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513820695"/>
    <w:bookmarkStart w:id="1" w:name="_Toc514059668"/>
    <w:bookmarkStart w:id="2" w:name="_Toc514059669"/>
    <w:p w14:paraId="4EE3B183" w14:textId="014244F4" w:rsidR="008901D5" w:rsidRPr="00F5568D" w:rsidRDefault="00E65A34" w:rsidP="008901D5">
      <w:pPr>
        <w:pStyle w:val="Title"/>
        <w:ind w:left="0"/>
      </w:pPr>
      <w:sdt>
        <w:sdtPr>
          <w:id w:val="-1591768250"/>
          <w:placeholder>
            <w:docPart w:val="B525543661B34EC49ECF72C2A7D9F839"/>
          </w:placeholder>
          <w:dataBinding w:prefixMappings="xmlns:ns0='http://purl.org/dc/elements/1.1/' xmlns:ns1='http://schemas.openxmlformats.org/package/2006/metadata/core-properties' " w:xpath="/ns1:coreProperties[1]/ns0:title[1]" w:storeItemID="{6C3C8BC8-F283-45AE-878A-BAB7291924A1}"/>
          <w:text/>
        </w:sdtPr>
        <w:sdtEndPr/>
        <w:sdtContent>
          <w:r w:rsidR="00FE2CC1">
            <w:t>NZTA’s open data</w:t>
          </w:r>
          <w:r w:rsidR="00E369AD">
            <w:t xml:space="preserve"> - </w:t>
          </w:r>
          <w:r w:rsidR="00FE2CC1">
            <w:t>framework</w:t>
          </w:r>
          <w:r w:rsidR="00D90A47">
            <w:t xml:space="preserve"> and processes</w:t>
          </w:r>
          <w:r w:rsidR="00E369AD">
            <w:t xml:space="preserve"> </w:t>
          </w:r>
          <w:r w:rsidR="00FE2CC1">
            <w:t>2019</w:t>
          </w:r>
        </w:sdtContent>
      </w:sdt>
      <w:bookmarkEnd w:id="0"/>
      <w:bookmarkEnd w:id="1"/>
    </w:p>
    <w:p w14:paraId="101DC92E" w14:textId="77777777" w:rsidR="008901D5" w:rsidRPr="00F5568D" w:rsidRDefault="00056359" w:rsidP="008901D5">
      <w:pPr>
        <w:pStyle w:val="Subtitle"/>
        <w:ind w:left="0"/>
      </w:pPr>
      <w:r w:rsidRPr="00F5568D">
        <w:t>Defining how we think about, and treat, our open data</w:t>
      </w:r>
    </w:p>
    <w:sdt>
      <w:sdtPr>
        <w:id w:val="1483818136"/>
        <w:placeholder>
          <w:docPart w:val="DE3DF6D07E8F4BF586BAF98A6349162C"/>
        </w:placeholder>
      </w:sdtPr>
      <w:sdtEndPr/>
      <w:sdtContent>
        <w:p w14:paraId="61BBB456" w14:textId="392191F7" w:rsidR="008901D5" w:rsidRPr="00F5568D" w:rsidRDefault="00056359" w:rsidP="008901D5">
          <w:pPr>
            <w:pStyle w:val="Details"/>
            <w:ind w:left="0"/>
          </w:pPr>
          <w:r w:rsidRPr="00F5568D">
            <w:t xml:space="preserve">aimee whitcroft, </w:t>
          </w:r>
          <w:r w:rsidR="00C808BD">
            <w:t xml:space="preserve">Business Intelligence </w:t>
          </w:r>
          <w:r w:rsidR="00F4132B">
            <w:t>SERVICES</w:t>
          </w:r>
        </w:p>
      </w:sdtContent>
    </w:sdt>
    <w:sdt>
      <w:sdtPr>
        <w:id w:val="500785919"/>
        <w:placeholder>
          <w:docPart w:val="4374DB8BF9334E34B647218EE5AC5D96"/>
        </w:placeholder>
        <w:date w:fullDate="2019-10-29T00:00:00Z">
          <w:dateFormat w:val="d MMMM yyyy"/>
          <w:lid w:val="en-US"/>
          <w:storeMappedDataAs w:val="dateTime"/>
          <w:calendar w:val="gregorian"/>
        </w:date>
      </w:sdtPr>
      <w:sdtEndPr/>
      <w:sdtContent>
        <w:p w14:paraId="79024425" w14:textId="0FE56EE8" w:rsidR="008901D5" w:rsidRPr="00F5568D" w:rsidRDefault="00F4132B" w:rsidP="008901D5">
          <w:pPr>
            <w:pStyle w:val="Details"/>
            <w:ind w:left="0"/>
          </w:pPr>
          <w:r>
            <w:rPr>
              <w:lang w:val="en-US"/>
            </w:rPr>
            <w:t>29 October</w:t>
          </w:r>
          <w:r w:rsidR="00056359" w:rsidRPr="00F5568D">
            <w:rPr>
              <w:lang w:val="en-US"/>
            </w:rPr>
            <w:t xml:space="preserve"> 2019</w:t>
          </w:r>
        </w:p>
      </w:sdtContent>
    </w:sdt>
    <w:sdt>
      <w:sdtPr>
        <w:id w:val="1116863265"/>
        <w:placeholder>
          <w:docPart w:val="2C477607C614411CA69626ABDBFA23BD"/>
        </w:placeholder>
      </w:sdtPr>
      <w:sdtEndPr>
        <w:rPr>
          <w:caps w:val="0"/>
          <w:color w:val="auto"/>
        </w:rPr>
      </w:sdtEndPr>
      <w:sdtContent>
        <w:p w14:paraId="24E7A7A6" w14:textId="49808CCC" w:rsidR="00056359" w:rsidRPr="00F5568D" w:rsidRDefault="00BF5601" w:rsidP="00B3273A">
          <w:pPr>
            <w:pStyle w:val="Details"/>
            <w:ind w:left="0"/>
          </w:pPr>
          <w:r>
            <w:t>V1.</w:t>
          </w:r>
          <w:r w:rsidR="00F4132B">
            <w:t>3</w:t>
          </w:r>
        </w:p>
      </w:sdtContent>
    </w:sdt>
    <w:p w14:paraId="7C4890C6" w14:textId="2A2AC0EA" w:rsidR="00B3273A" w:rsidRDefault="00B3273A">
      <w:pPr>
        <w:pStyle w:val="TOC1"/>
      </w:pPr>
    </w:p>
    <w:p w14:paraId="7FE7C370" w14:textId="3BDCF567" w:rsidR="00B3273A" w:rsidRPr="00B3273A" w:rsidRDefault="00B3273A" w:rsidP="00B3273A">
      <w:pPr>
        <w:rPr>
          <w:b/>
        </w:rPr>
      </w:pPr>
      <w:r w:rsidRPr="00B3273A">
        <w:rPr>
          <w:b/>
        </w:rPr>
        <w:t xml:space="preserve">This document is licensed </w:t>
      </w:r>
      <w:r>
        <w:rPr>
          <w:b/>
        </w:rPr>
        <w:t xml:space="preserve">by NZTA </w:t>
      </w:r>
      <w:r w:rsidRPr="00B3273A">
        <w:rPr>
          <w:b/>
        </w:rPr>
        <w:t>under a CC-BY 4.0 International licence.</w:t>
      </w:r>
    </w:p>
    <w:p w14:paraId="453791F8" w14:textId="3BC7B5B5" w:rsidR="00B3273A" w:rsidRPr="00B3273A" w:rsidRDefault="00945129" w:rsidP="00B3273A">
      <w:hyperlink r:id="rId8" w:history="1">
        <w:r w:rsidR="00B3273A">
          <w:rPr>
            <w:rStyle w:val="Hyperlink"/>
          </w:rPr>
          <w:t>https://creativecommons.org/licenses/by/4.0/</w:t>
        </w:r>
      </w:hyperlink>
    </w:p>
    <w:p w14:paraId="6743AC02" w14:textId="77777777" w:rsidR="00B3273A" w:rsidRPr="00B3273A" w:rsidRDefault="00B3273A" w:rsidP="00B3273A"/>
    <w:p w14:paraId="7385D7D0" w14:textId="73C3DF0C" w:rsidR="00847F7C" w:rsidRDefault="00F5568D">
      <w:pPr>
        <w:pStyle w:val="TOC1"/>
        <w:rPr>
          <w:rFonts w:eastAsiaTheme="minorEastAsia"/>
          <w:caps w:val="0"/>
          <w:color w:val="auto"/>
          <w:lang w:eastAsia="en-NZ"/>
        </w:rPr>
      </w:pPr>
      <w:r>
        <w:fldChar w:fldCharType="begin"/>
      </w:r>
      <w:r>
        <w:instrText xml:space="preserve"> TOC \o "1-3" </w:instrText>
      </w:r>
      <w:r>
        <w:fldChar w:fldCharType="separate"/>
      </w:r>
      <w:r w:rsidR="00847F7C">
        <w:t>What is open data?</w:t>
      </w:r>
      <w:r w:rsidR="00847F7C">
        <w:tab/>
      </w:r>
      <w:r w:rsidR="00847F7C">
        <w:fldChar w:fldCharType="begin"/>
      </w:r>
      <w:r w:rsidR="00847F7C">
        <w:instrText xml:space="preserve"> PAGEREF _Toc23256388 \h </w:instrText>
      </w:r>
      <w:r w:rsidR="00847F7C">
        <w:fldChar w:fldCharType="separate"/>
      </w:r>
      <w:r w:rsidR="00D968A0">
        <w:t>2</w:t>
      </w:r>
      <w:r w:rsidR="00847F7C">
        <w:fldChar w:fldCharType="end"/>
      </w:r>
    </w:p>
    <w:p w14:paraId="70B541BE" w14:textId="016BADC1" w:rsidR="00847F7C" w:rsidRDefault="00847F7C">
      <w:pPr>
        <w:pStyle w:val="TOC2"/>
        <w:rPr>
          <w:rFonts w:eastAsiaTheme="minorEastAsia"/>
          <w:b w:val="0"/>
          <w:color w:val="auto"/>
          <w:lang w:eastAsia="en-NZ"/>
        </w:rPr>
      </w:pPr>
      <w:r>
        <w:t>Why is it important?</w:t>
      </w:r>
      <w:r>
        <w:tab/>
      </w:r>
      <w:r>
        <w:fldChar w:fldCharType="begin"/>
      </w:r>
      <w:r>
        <w:instrText xml:space="preserve"> PAGEREF _Toc23256389 \h </w:instrText>
      </w:r>
      <w:r>
        <w:fldChar w:fldCharType="separate"/>
      </w:r>
      <w:r w:rsidR="00D968A0">
        <w:t>2</w:t>
      </w:r>
      <w:r>
        <w:fldChar w:fldCharType="end"/>
      </w:r>
    </w:p>
    <w:p w14:paraId="74A80789" w14:textId="582E12DC" w:rsidR="00847F7C" w:rsidRDefault="00847F7C">
      <w:pPr>
        <w:pStyle w:val="TOC3"/>
        <w:tabs>
          <w:tab w:val="right" w:leader="dot" w:pos="8778"/>
        </w:tabs>
        <w:rPr>
          <w:rFonts w:eastAsiaTheme="minorEastAsia"/>
          <w:noProof/>
          <w:lang w:eastAsia="en-NZ"/>
        </w:rPr>
      </w:pPr>
      <w:r>
        <w:rPr>
          <w:noProof/>
        </w:rPr>
        <w:t>For NZTA</w:t>
      </w:r>
      <w:r>
        <w:rPr>
          <w:noProof/>
        </w:rPr>
        <w:tab/>
      </w:r>
      <w:r>
        <w:rPr>
          <w:noProof/>
        </w:rPr>
        <w:fldChar w:fldCharType="begin"/>
      </w:r>
      <w:r>
        <w:rPr>
          <w:noProof/>
        </w:rPr>
        <w:instrText xml:space="preserve"> PAGEREF _Toc23256390 \h </w:instrText>
      </w:r>
      <w:r>
        <w:rPr>
          <w:noProof/>
        </w:rPr>
      </w:r>
      <w:r>
        <w:rPr>
          <w:noProof/>
        </w:rPr>
        <w:fldChar w:fldCharType="separate"/>
      </w:r>
      <w:r w:rsidR="00D968A0">
        <w:rPr>
          <w:noProof/>
        </w:rPr>
        <w:t>2</w:t>
      </w:r>
      <w:r>
        <w:rPr>
          <w:noProof/>
        </w:rPr>
        <w:fldChar w:fldCharType="end"/>
      </w:r>
    </w:p>
    <w:p w14:paraId="6D361A2A" w14:textId="78EA1FC3" w:rsidR="00847F7C" w:rsidRDefault="00847F7C">
      <w:pPr>
        <w:pStyle w:val="TOC3"/>
        <w:tabs>
          <w:tab w:val="right" w:leader="dot" w:pos="8778"/>
        </w:tabs>
        <w:rPr>
          <w:rFonts w:eastAsiaTheme="minorEastAsia"/>
          <w:noProof/>
          <w:lang w:eastAsia="en-NZ"/>
        </w:rPr>
      </w:pPr>
      <w:r>
        <w:rPr>
          <w:noProof/>
        </w:rPr>
        <w:t>For our customers, stakeholders and all New Zealanders</w:t>
      </w:r>
      <w:r>
        <w:rPr>
          <w:noProof/>
        </w:rPr>
        <w:tab/>
      </w:r>
      <w:r>
        <w:rPr>
          <w:noProof/>
        </w:rPr>
        <w:fldChar w:fldCharType="begin"/>
      </w:r>
      <w:r>
        <w:rPr>
          <w:noProof/>
        </w:rPr>
        <w:instrText xml:space="preserve"> PAGEREF _Toc23256391 \h </w:instrText>
      </w:r>
      <w:r>
        <w:rPr>
          <w:noProof/>
        </w:rPr>
      </w:r>
      <w:r>
        <w:rPr>
          <w:noProof/>
        </w:rPr>
        <w:fldChar w:fldCharType="separate"/>
      </w:r>
      <w:r w:rsidR="00D968A0">
        <w:rPr>
          <w:noProof/>
        </w:rPr>
        <w:t>2</w:t>
      </w:r>
      <w:r>
        <w:rPr>
          <w:noProof/>
        </w:rPr>
        <w:fldChar w:fldCharType="end"/>
      </w:r>
    </w:p>
    <w:p w14:paraId="4F969FCA" w14:textId="290BF2AC" w:rsidR="00847F7C" w:rsidRDefault="00847F7C">
      <w:pPr>
        <w:pStyle w:val="TOC2"/>
        <w:rPr>
          <w:rFonts w:eastAsiaTheme="minorEastAsia"/>
          <w:b w:val="0"/>
          <w:color w:val="auto"/>
          <w:lang w:eastAsia="en-NZ"/>
        </w:rPr>
      </w:pPr>
      <w:r>
        <w:t>What are our obligations?</w:t>
      </w:r>
      <w:r>
        <w:tab/>
      </w:r>
      <w:r>
        <w:fldChar w:fldCharType="begin"/>
      </w:r>
      <w:r>
        <w:instrText xml:space="preserve"> PAGEREF _Toc23256392 \h </w:instrText>
      </w:r>
      <w:r>
        <w:fldChar w:fldCharType="separate"/>
      </w:r>
      <w:r w:rsidR="00D968A0">
        <w:t>3</w:t>
      </w:r>
      <w:r>
        <w:fldChar w:fldCharType="end"/>
      </w:r>
    </w:p>
    <w:p w14:paraId="607CDCD3" w14:textId="4DDE0478" w:rsidR="00847F7C" w:rsidRDefault="00847F7C">
      <w:pPr>
        <w:pStyle w:val="TOC1"/>
        <w:rPr>
          <w:rFonts w:eastAsiaTheme="minorEastAsia"/>
          <w:caps w:val="0"/>
          <w:color w:val="auto"/>
          <w:lang w:eastAsia="en-NZ"/>
        </w:rPr>
      </w:pPr>
      <w:r>
        <w:t>Why do we need an open data framework?</w:t>
      </w:r>
      <w:r>
        <w:tab/>
      </w:r>
      <w:r>
        <w:fldChar w:fldCharType="begin"/>
      </w:r>
      <w:r>
        <w:instrText xml:space="preserve"> PAGEREF _Toc23256393 \h </w:instrText>
      </w:r>
      <w:r>
        <w:fldChar w:fldCharType="separate"/>
      </w:r>
      <w:r w:rsidR="00D968A0">
        <w:t>3</w:t>
      </w:r>
      <w:r>
        <w:fldChar w:fldCharType="end"/>
      </w:r>
    </w:p>
    <w:p w14:paraId="31307FB1" w14:textId="14393636" w:rsidR="00847F7C" w:rsidRDefault="00847F7C">
      <w:pPr>
        <w:pStyle w:val="TOC1"/>
        <w:rPr>
          <w:rFonts w:eastAsiaTheme="minorEastAsia"/>
          <w:caps w:val="0"/>
          <w:color w:val="auto"/>
          <w:lang w:eastAsia="en-NZ"/>
        </w:rPr>
      </w:pPr>
      <w:r>
        <w:t>Governance is key</w:t>
      </w:r>
      <w:r>
        <w:tab/>
      </w:r>
      <w:r>
        <w:fldChar w:fldCharType="begin"/>
      </w:r>
      <w:r>
        <w:instrText xml:space="preserve"> PAGEREF _Toc23256394 \h </w:instrText>
      </w:r>
      <w:r>
        <w:fldChar w:fldCharType="separate"/>
      </w:r>
      <w:r w:rsidR="00D968A0">
        <w:t>3</w:t>
      </w:r>
      <w:r>
        <w:fldChar w:fldCharType="end"/>
      </w:r>
    </w:p>
    <w:p w14:paraId="2C9F7880" w14:textId="7010A94F" w:rsidR="00847F7C" w:rsidRDefault="00847F7C">
      <w:pPr>
        <w:pStyle w:val="TOC1"/>
        <w:rPr>
          <w:rFonts w:eastAsiaTheme="minorEastAsia"/>
          <w:caps w:val="0"/>
          <w:color w:val="auto"/>
          <w:lang w:eastAsia="en-NZ"/>
        </w:rPr>
      </w:pPr>
      <w:r>
        <w:t>Our open data framework</w:t>
      </w:r>
      <w:r>
        <w:tab/>
      </w:r>
      <w:r>
        <w:fldChar w:fldCharType="begin"/>
      </w:r>
      <w:r>
        <w:instrText xml:space="preserve"> PAGEREF _Toc23256395 \h </w:instrText>
      </w:r>
      <w:r>
        <w:fldChar w:fldCharType="separate"/>
      </w:r>
      <w:r w:rsidR="00D968A0">
        <w:t>4</w:t>
      </w:r>
      <w:r>
        <w:fldChar w:fldCharType="end"/>
      </w:r>
    </w:p>
    <w:p w14:paraId="7CDEA01C" w14:textId="037CA28C" w:rsidR="00847F7C" w:rsidRDefault="00847F7C">
      <w:pPr>
        <w:pStyle w:val="TOC2"/>
        <w:rPr>
          <w:rFonts w:eastAsiaTheme="minorEastAsia"/>
          <w:b w:val="0"/>
          <w:color w:val="auto"/>
          <w:lang w:eastAsia="en-NZ"/>
        </w:rPr>
      </w:pPr>
      <w:r>
        <w:t>Overview</w:t>
      </w:r>
      <w:r>
        <w:tab/>
      </w:r>
      <w:r>
        <w:fldChar w:fldCharType="begin"/>
      </w:r>
      <w:r>
        <w:instrText xml:space="preserve"> PAGEREF _Toc23256396 \h </w:instrText>
      </w:r>
      <w:r>
        <w:fldChar w:fldCharType="separate"/>
      </w:r>
      <w:r w:rsidR="00D968A0">
        <w:t>4</w:t>
      </w:r>
      <w:r>
        <w:fldChar w:fldCharType="end"/>
      </w:r>
    </w:p>
    <w:p w14:paraId="03B15BAB" w14:textId="16E0E2EC" w:rsidR="00847F7C" w:rsidRDefault="00847F7C">
      <w:pPr>
        <w:pStyle w:val="TOC3"/>
        <w:tabs>
          <w:tab w:val="right" w:leader="dot" w:pos="8778"/>
        </w:tabs>
        <w:rPr>
          <w:rFonts w:eastAsiaTheme="minorEastAsia"/>
          <w:noProof/>
          <w:lang w:eastAsia="en-NZ"/>
        </w:rPr>
      </w:pPr>
      <w:r>
        <w:rPr>
          <w:noProof/>
        </w:rPr>
        <w:t>When you update a dataset</w:t>
      </w:r>
      <w:r>
        <w:rPr>
          <w:noProof/>
        </w:rPr>
        <w:tab/>
      </w:r>
      <w:r>
        <w:rPr>
          <w:noProof/>
        </w:rPr>
        <w:fldChar w:fldCharType="begin"/>
      </w:r>
      <w:r>
        <w:rPr>
          <w:noProof/>
        </w:rPr>
        <w:instrText xml:space="preserve"> PAGEREF _Toc23256397 \h </w:instrText>
      </w:r>
      <w:r>
        <w:rPr>
          <w:noProof/>
        </w:rPr>
      </w:r>
      <w:r>
        <w:rPr>
          <w:noProof/>
        </w:rPr>
        <w:fldChar w:fldCharType="separate"/>
      </w:r>
      <w:r w:rsidR="00D968A0">
        <w:rPr>
          <w:noProof/>
        </w:rPr>
        <w:t>5</w:t>
      </w:r>
      <w:r>
        <w:rPr>
          <w:noProof/>
        </w:rPr>
        <w:fldChar w:fldCharType="end"/>
      </w:r>
    </w:p>
    <w:p w14:paraId="46166E96" w14:textId="3BC40E09" w:rsidR="00847F7C" w:rsidRDefault="00847F7C">
      <w:pPr>
        <w:pStyle w:val="TOC2"/>
        <w:rPr>
          <w:rFonts w:eastAsiaTheme="minorEastAsia"/>
          <w:b w:val="0"/>
          <w:color w:val="auto"/>
          <w:lang w:eastAsia="en-NZ"/>
        </w:rPr>
      </w:pPr>
      <w:r>
        <w:t>Identify</w:t>
      </w:r>
      <w:r>
        <w:tab/>
      </w:r>
      <w:r>
        <w:fldChar w:fldCharType="begin"/>
      </w:r>
      <w:r>
        <w:instrText xml:space="preserve"> PAGEREF _Toc23256398 \h </w:instrText>
      </w:r>
      <w:r>
        <w:fldChar w:fldCharType="separate"/>
      </w:r>
      <w:r w:rsidR="00D968A0">
        <w:t>5</w:t>
      </w:r>
      <w:r>
        <w:fldChar w:fldCharType="end"/>
      </w:r>
    </w:p>
    <w:p w14:paraId="659D448F" w14:textId="291BDCD1" w:rsidR="00847F7C" w:rsidRDefault="00847F7C">
      <w:pPr>
        <w:pStyle w:val="TOC2"/>
        <w:rPr>
          <w:rFonts w:eastAsiaTheme="minorEastAsia"/>
          <w:b w:val="0"/>
          <w:color w:val="auto"/>
          <w:lang w:eastAsia="en-NZ"/>
        </w:rPr>
      </w:pPr>
      <w:r>
        <w:t>Assess</w:t>
      </w:r>
      <w:r>
        <w:tab/>
      </w:r>
      <w:r>
        <w:fldChar w:fldCharType="begin"/>
      </w:r>
      <w:r>
        <w:instrText xml:space="preserve"> PAGEREF _Toc23256399 \h </w:instrText>
      </w:r>
      <w:r>
        <w:fldChar w:fldCharType="separate"/>
      </w:r>
      <w:r w:rsidR="00D968A0">
        <w:t>6</w:t>
      </w:r>
      <w:r>
        <w:fldChar w:fldCharType="end"/>
      </w:r>
    </w:p>
    <w:p w14:paraId="5D5C1A82" w14:textId="04E38BE1" w:rsidR="00847F7C" w:rsidRDefault="00847F7C">
      <w:pPr>
        <w:pStyle w:val="TOC2"/>
        <w:rPr>
          <w:rFonts w:eastAsiaTheme="minorEastAsia"/>
          <w:b w:val="0"/>
          <w:color w:val="auto"/>
          <w:lang w:eastAsia="en-NZ"/>
        </w:rPr>
      </w:pPr>
      <w:r>
        <w:t>Prioritise</w:t>
      </w:r>
      <w:r>
        <w:tab/>
      </w:r>
      <w:r>
        <w:fldChar w:fldCharType="begin"/>
      </w:r>
      <w:r>
        <w:instrText xml:space="preserve"> PAGEREF _Toc23256400 \h </w:instrText>
      </w:r>
      <w:r>
        <w:fldChar w:fldCharType="separate"/>
      </w:r>
      <w:r w:rsidR="00D968A0">
        <w:t>6</w:t>
      </w:r>
      <w:r>
        <w:fldChar w:fldCharType="end"/>
      </w:r>
    </w:p>
    <w:p w14:paraId="3171D108" w14:textId="6809D26D" w:rsidR="00847F7C" w:rsidRDefault="00847F7C">
      <w:pPr>
        <w:pStyle w:val="TOC2"/>
        <w:rPr>
          <w:rFonts w:eastAsiaTheme="minorEastAsia"/>
          <w:b w:val="0"/>
          <w:color w:val="auto"/>
          <w:lang w:eastAsia="en-NZ"/>
        </w:rPr>
      </w:pPr>
      <w:r>
        <w:t>Prepare</w:t>
      </w:r>
      <w:r>
        <w:tab/>
      </w:r>
      <w:r>
        <w:fldChar w:fldCharType="begin"/>
      </w:r>
      <w:r>
        <w:instrText xml:space="preserve"> PAGEREF _Toc23256401 \h </w:instrText>
      </w:r>
      <w:r>
        <w:fldChar w:fldCharType="separate"/>
      </w:r>
      <w:r w:rsidR="00D968A0">
        <w:t>7</w:t>
      </w:r>
      <w:r>
        <w:fldChar w:fldCharType="end"/>
      </w:r>
    </w:p>
    <w:p w14:paraId="766CF7A5" w14:textId="6B14E575" w:rsidR="00847F7C" w:rsidRDefault="00847F7C">
      <w:pPr>
        <w:pStyle w:val="TOC2"/>
        <w:rPr>
          <w:rFonts w:eastAsiaTheme="minorEastAsia"/>
          <w:b w:val="0"/>
          <w:color w:val="auto"/>
          <w:lang w:eastAsia="en-NZ"/>
        </w:rPr>
      </w:pPr>
      <w:r>
        <w:t>Approve</w:t>
      </w:r>
      <w:r>
        <w:tab/>
      </w:r>
      <w:r>
        <w:fldChar w:fldCharType="begin"/>
      </w:r>
      <w:r>
        <w:instrText xml:space="preserve"> PAGEREF _Toc23256402 \h </w:instrText>
      </w:r>
      <w:r>
        <w:fldChar w:fldCharType="separate"/>
      </w:r>
      <w:r w:rsidR="00D968A0">
        <w:t>7</w:t>
      </w:r>
      <w:r>
        <w:fldChar w:fldCharType="end"/>
      </w:r>
    </w:p>
    <w:p w14:paraId="4D6569AE" w14:textId="54369C8F" w:rsidR="00847F7C" w:rsidRDefault="00847F7C">
      <w:pPr>
        <w:pStyle w:val="TOC2"/>
        <w:rPr>
          <w:rFonts w:eastAsiaTheme="minorEastAsia"/>
          <w:b w:val="0"/>
          <w:color w:val="auto"/>
          <w:lang w:eastAsia="en-NZ"/>
        </w:rPr>
      </w:pPr>
      <w:r>
        <w:t>Release and maintain</w:t>
      </w:r>
      <w:r>
        <w:tab/>
      </w:r>
      <w:r>
        <w:fldChar w:fldCharType="begin"/>
      </w:r>
      <w:r>
        <w:instrText xml:space="preserve"> PAGEREF _Toc23256403 \h </w:instrText>
      </w:r>
      <w:r>
        <w:fldChar w:fldCharType="separate"/>
      </w:r>
      <w:r w:rsidR="00D968A0">
        <w:t>8</w:t>
      </w:r>
      <w:r>
        <w:fldChar w:fldCharType="end"/>
      </w:r>
    </w:p>
    <w:p w14:paraId="4694120D" w14:textId="619FB945" w:rsidR="00847F7C" w:rsidRDefault="00847F7C">
      <w:pPr>
        <w:pStyle w:val="TOC2"/>
        <w:rPr>
          <w:rFonts w:eastAsiaTheme="minorEastAsia"/>
          <w:b w:val="0"/>
          <w:color w:val="auto"/>
          <w:lang w:eastAsia="en-NZ"/>
        </w:rPr>
      </w:pPr>
      <w:r>
        <w:t>Measure and report</w:t>
      </w:r>
      <w:r>
        <w:tab/>
      </w:r>
      <w:r>
        <w:fldChar w:fldCharType="begin"/>
      </w:r>
      <w:r>
        <w:instrText xml:space="preserve"> PAGEREF _Toc23256404 \h </w:instrText>
      </w:r>
      <w:r>
        <w:fldChar w:fldCharType="separate"/>
      </w:r>
      <w:r w:rsidR="00D968A0">
        <w:t>8</w:t>
      </w:r>
      <w:r>
        <w:fldChar w:fldCharType="end"/>
      </w:r>
    </w:p>
    <w:p w14:paraId="39854E65" w14:textId="7CCD660B" w:rsidR="00847F7C" w:rsidRDefault="00847F7C">
      <w:pPr>
        <w:pStyle w:val="TOC1"/>
        <w:rPr>
          <w:rFonts w:eastAsiaTheme="minorEastAsia"/>
          <w:caps w:val="0"/>
          <w:color w:val="auto"/>
          <w:lang w:eastAsia="en-NZ"/>
        </w:rPr>
      </w:pPr>
      <w:r>
        <w:t>Important considerations</w:t>
      </w:r>
      <w:r>
        <w:tab/>
      </w:r>
      <w:r>
        <w:fldChar w:fldCharType="begin"/>
      </w:r>
      <w:r>
        <w:instrText xml:space="preserve"> PAGEREF _Toc23256405 \h </w:instrText>
      </w:r>
      <w:r>
        <w:fldChar w:fldCharType="separate"/>
      </w:r>
      <w:r w:rsidR="00D968A0">
        <w:t>9</w:t>
      </w:r>
      <w:r>
        <w:fldChar w:fldCharType="end"/>
      </w:r>
    </w:p>
    <w:p w14:paraId="4A1D5215" w14:textId="58F9AA8D" w:rsidR="00847F7C" w:rsidRDefault="00847F7C">
      <w:pPr>
        <w:pStyle w:val="TOC2"/>
        <w:rPr>
          <w:rFonts w:eastAsiaTheme="minorEastAsia"/>
          <w:b w:val="0"/>
          <w:color w:val="auto"/>
          <w:lang w:eastAsia="en-NZ"/>
        </w:rPr>
      </w:pPr>
      <w:r>
        <w:t>Open data standards and formats</w:t>
      </w:r>
      <w:r>
        <w:tab/>
      </w:r>
      <w:r>
        <w:fldChar w:fldCharType="begin"/>
      </w:r>
      <w:r>
        <w:instrText xml:space="preserve"> PAGEREF _Toc23256406 \h </w:instrText>
      </w:r>
      <w:r>
        <w:fldChar w:fldCharType="separate"/>
      </w:r>
      <w:r w:rsidR="00D968A0">
        <w:t>9</w:t>
      </w:r>
      <w:r>
        <w:fldChar w:fldCharType="end"/>
      </w:r>
    </w:p>
    <w:p w14:paraId="61E2BDDA" w14:textId="06266101" w:rsidR="00847F7C" w:rsidRDefault="00847F7C">
      <w:pPr>
        <w:pStyle w:val="TOC2"/>
        <w:rPr>
          <w:rFonts w:eastAsiaTheme="minorEastAsia"/>
          <w:b w:val="0"/>
          <w:color w:val="auto"/>
          <w:lang w:eastAsia="en-NZ"/>
        </w:rPr>
      </w:pPr>
      <w:r>
        <w:t>Metadata</w:t>
      </w:r>
      <w:r>
        <w:tab/>
      </w:r>
      <w:r>
        <w:fldChar w:fldCharType="begin"/>
      </w:r>
      <w:r>
        <w:instrText xml:space="preserve"> PAGEREF _Toc23256407 \h </w:instrText>
      </w:r>
      <w:r>
        <w:fldChar w:fldCharType="separate"/>
      </w:r>
      <w:r w:rsidR="00D968A0">
        <w:t>9</w:t>
      </w:r>
      <w:r>
        <w:fldChar w:fldCharType="end"/>
      </w:r>
    </w:p>
    <w:p w14:paraId="529A464F" w14:textId="6239EBD7" w:rsidR="00847F7C" w:rsidRDefault="00847F7C">
      <w:pPr>
        <w:pStyle w:val="TOC2"/>
        <w:rPr>
          <w:rFonts w:eastAsiaTheme="minorEastAsia"/>
          <w:b w:val="0"/>
          <w:color w:val="auto"/>
          <w:lang w:eastAsia="en-NZ"/>
        </w:rPr>
      </w:pPr>
      <w:r>
        <w:t>Data quality</w:t>
      </w:r>
      <w:r>
        <w:tab/>
      </w:r>
      <w:r>
        <w:fldChar w:fldCharType="begin"/>
      </w:r>
      <w:r>
        <w:instrText xml:space="preserve"> PAGEREF _Toc23256408 \h </w:instrText>
      </w:r>
      <w:r>
        <w:fldChar w:fldCharType="separate"/>
      </w:r>
      <w:r w:rsidR="00D968A0">
        <w:t>10</w:t>
      </w:r>
      <w:r>
        <w:fldChar w:fldCharType="end"/>
      </w:r>
    </w:p>
    <w:p w14:paraId="0388370B" w14:textId="66925198" w:rsidR="00847F7C" w:rsidRDefault="00847F7C">
      <w:pPr>
        <w:pStyle w:val="TOC2"/>
        <w:rPr>
          <w:rFonts w:eastAsiaTheme="minorEastAsia"/>
          <w:b w:val="0"/>
          <w:color w:val="auto"/>
          <w:lang w:eastAsia="en-NZ"/>
        </w:rPr>
      </w:pPr>
      <w:r>
        <w:t>Procurement</w:t>
      </w:r>
      <w:r>
        <w:tab/>
      </w:r>
      <w:r>
        <w:fldChar w:fldCharType="begin"/>
      </w:r>
      <w:r>
        <w:instrText xml:space="preserve"> PAGEREF _Toc23256409 \h </w:instrText>
      </w:r>
      <w:r>
        <w:fldChar w:fldCharType="separate"/>
      </w:r>
      <w:r w:rsidR="00D968A0">
        <w:t>10</w:t>
      </w:r>
      <w:r>
        <w:fldChar w:fldCharType="end"/>
      </w:r>
    </w:p>
    <w:p w14:paraId="454677C5" w14:textId="79606814" w:rsidR="00056359" w:rsidRPr="00F5568D" w:rsidRDefault="00F5568D">
      <w:r>
        <w:fldChar w:fldCharType="end"/>
      </w:r>
    </w:p>
    <w:p w14:paraId="3B6D9769" w14:textId="77777777" w:rsidR="006F5F8F" w:rsidRPr="00F5568D" w:rsidRDefault="006F5F8F" w:rsidP="006F5F8F">
      <w:pPr>
        <w:pStyle w:val="Heading1"/>
      </w:pPr>
      <w:bookmarkStart w:id="3" w:name="_Toc23256388"/>
      <w:r w:rsidRPr="00F5568D">
        <w:lastRenderedPageBreak/>
        <w:t>What is open data?</w:t>
      </w:r>
      <w:bookmarkEnd w:id="3"/>
    </w:p>
    <w:p w14:paraId="70912840" w14:textId="77777777" w:rsidR="00BF5601" w:rsidRDefault="00E93586" w:rsidP="00E93586">
      <w:r>
        <w:t>Open data is defined as “</w:t>
      </w:r>
      <w:r w:rsidRPr="0026630F">
        <w:t>data anyone can use and share. It has an </w:t>
      </w:r>
      <w:hyperlink r:id="rId9" w:history="1">
        <w:r w:rsidRPr="0026630F">
          <w:rPr>
            <w:rStyle w:val="Hyperlink"/>
          </w:rPr>
          <w:t>open licence</w:t>
        </w:r>
      </w:hyperlink>
      <w:r w:rsidRPr="0026630F">
        <w:t>, is openly accessible and is both </w:t>
      </w:r>
      <w:hyperlink r:id="rId10" w:history="1">
        <w:r w:rsidRPr="0026630F">
          <w:rPr>
            <w:rStyle w:val="Hyperlink"/>
          </w:rPr>
          <w:t>human-readable</w:t>
        </w:r>
      </w:hyperlink>
      <w:r w:rsidRPr="0026630F">
        <w:t> and </w:t>
      </w:r>
      <w:hyperlink r:id="rId11" w:history="1">
        <w:r w:rsidRPr="0026630F">
          <w:rPr>
            <w:rStyle w:val="Hyperlink"/>
          </w:rPr>
          <w:t>machine-readable</w:t>
        </w:r>
      </w:hyperlink>
      <w:r w:rsidRPr="0026630F">
        <w:t>.</w:t>
      </w:r>
      <w:r>
        <w:t>”</w:t>
      </w:r>
      <w:r>
        <w:rPr>
          <w:rStyle w:val="FootnoteReference"/>
        </w:rPr>
        <w:footnoteReference w:id="1"/>
      </w:r>
      <w:r>
        <w:t xml:space="preserve"> </w:t>
      </w:r>
    </w:p>
    <w:p w14:paraId="7125759D" w14:textId="0BC20754" w:rsidR="00E93586" w:rsidRDefault="00E93586" w:rsidP="00E93586">
      <w:r>
        <w:t xml:space="preserve">Open </w:t>
      </w:r>
      <w:r w:rsidRPr="006F0267">
        <w:rPr>
          <w:i/>
        </w:rPr>
        <w:t>government</w:t>
      </w:r>
      <w:r>
        <w:t xml:space="preserve"> data is </w:t>
      </w:r>
      <w:r w:rsidRPr="0026630F">
        <w:t>non-personal, unclassified and non-confidential</w:t>
      </w:r>
      <w:r>
        <w:t>.</w:t>
      </w:r>
      <w:r>
        <w:rPr>
          <w:rStyle w:val="FootnoteReference"/>
        </w:rPr>
        <w:footnoteReference w:id="2"/>
      </w:r>
    </w:p>
    <w:p w14:paraId="6A7904E7" w14:textId="77777777" w:rsidR="006F5F8F" w:rsidRPr="00F5568D" w:rsidRDefault="006F5F8F"/>
    <w:p w14:paraId="75D06EB6" w14:textId="746A22F6" w:rsidR="006F5F8F" w:rsidRDefault="006F5F8F" w:rsidP="00594776">
      <w:pPr>
        <w:pStyle w:val="Heading2"/>
      </w:pPr>
      <w:bookmarkStart w:id="4" w:name="_Toc23256389"/>
      <w:r w:rsidRPr="00F5568D">
        <w:t>Why is it important?</w:t>
      </w:r>
      <w:bookmarkEnd w:id="4"/>
    </w:p>
    <w:p w14:paraId="5E700177" w14:textId="77777777" w:rsidR="00BF5601" w:rsidRDefault="006A52D5" w:rsidP="006A52D5">
      <w:r>
        <w:t>Open data isn’t an end in itself, and doesn’t (shouldn’t) exist in isolation in an organisation</w:t>
      </w:r>
      <w:r w:rsidR="00BF5601">
        <w:t>.</w:t>
      </w:r>
    </w:p>
    <w:p w14:paraId="28F270A1" w14:textId="4AE6EBBF" w:rsidR="006A52D5" w:rsidRDefault="00BF5601" w:rsidP="006A52D5">
      <w:r>
        <w:t>I</w:t>
      </w:r>
      <w:r w:rsidR="006A52D5">
        <w:t>nstead, it should be wound throughout the processes and systems of the organisation, meeting the needs of the people both within and outside her.</w:t>
      </w:r>
    </w:p>
    <w:p w14:paraId="507F28DF" w14:textId="5AF323DA" w:rsidR="006A52D5" w:rsidRDefault="006A52D5" w:rsidP="006A52D5">
      <w:r>
        <w:t xml:space="preserve">It’s both </w:t>
      </w:r>
      <w:r w:rsidR="00BF5601">
        <w:t xml:space="preserve">a lever for and an output of </w:t>
      </w:r>
      <w:r>
        <w:t>data management and governance</w:t>
      </w:r>
      <w:r w:rsidR="00BF5601">
        <w:t xml:space="preserve"> processes, and a strong indicator of an</w:t>
      </w:r>
      <w:r>
        <w:t xml:space="preserve"> organisation’s data maturity.</w:t>
      </w:r>
    </w:p>
    <w:p w14:paraId="422F3AE0" w14:textId="77777777" w:rsidR="006A52D5" w:rsidRPr="006A52D5" w:rsidRDefault="006A52D5" w:rsidP="006A52D5"/>
    <w:p w14:paraId="58343CEB" w14:textId="307F5345" w:rsidR="006F5F8F" w:rsidRPr="00F5568D" w:rsidRDefault="00594776" w:rsidP="00594776">
      <w:pPr>
        <w:pStyle w:val="Heading3"/>
      </w:pPr>
      <w:bookmarkStart w:id="5" w:name="_Toc23256390"/>
      <w:r>
        <w:t>For NZTA</w:t>
      </w:r>
      <w:bookmarkEnd w:id="5"/>
    </w:p>
    <w:p w14:paraId="6711E680" w14:textId="183116D7" w:rsidR="00382E77" w:rsidRDefault="00594776" w:rsidP="00313F72">
      <w:pPr>
        <w:pStyle w:val="ListParagraph"/>
        <w:numPr>
          <w:ilvl w:val="0"/>
          <w:numId w:val="25"/>
        </w:numPr>
      </w:pPr>
      <w:r>
        <w:t>To meet our statutory obligations.</w:t>
      </w:r>
    </w:p>
    <w:p w14:paraId="1CAF9D45" w14:textId="5232A092" w:rsidR="00594776" w:rsidRDefault="00594776" w:rsidP="00313F72">
      <w:pPr>
        <w:pStyle w:val="ListParagraph"/>
        <w:numPr>
          <w:ilvl w:val="0"/>
          <w:numId w:val="25"/>
        </w:numPr>
      </w:pPr>
      <w:r>
        <w:t>To help us meet our strategic objectives</w:t>
      </w:r>
      <w:r>
        <w:rPr>
          <w:rStyle w:val="FootnoteReference"/>
        </w:rPr>
        <w:footnoteReference w:id="3"/>
      </w:r>
      <w:r>
        <w:t xml:space="preserve">. </w:t>
      </w:r>
    </w:p>
    <w:p w14:paraId="5929C2AE" w14:textId="53D44A5A" w:rsidR="003F6704" w:rsidRDefault="003F6704" w:rsidP="00313F72">
      <w:pPr>
        <w:pStyle w:val="ListParagraph"/>
        <w:numPr>
          <w:ilvl w:val="0"/>
          <w:numId w:val="25"/>
        </w:numPr>
      </w:pPr>
      <w:r>
        <w:t>To help build more innovative products and services.</w:t>
      </w:r>
    </w:p>
    <w:p w14:paraId="321E69F9" w14:textId="6A6FEE89" w:rsidR="003F6704" w:rsidRDefault="003F6704" w:rsidP="00313F72">
      <w:pPr>
        <w:pStyle w:val="ListParagraph"/>
        <w:numPr>
          <w:ilvl w:val="0"/>
          <w:numId w:val="25"/>
        </w:numPr>
      </w:pPr>
      <w:r>
        <w:t>To help enable better data sharing and use within the organisation – opening data helps organisations use their own data by breaking down silos.</w:t>
      </w:r>
    </w:p>
    <w:p w14:paraId="3C444769" w14:textId="386E13EB" w:rsidR="003F6704" w:rsidRDefault="003F6704" w:rsidP="00313F72">
      <w:pPr>
        <w:pStyle w:val="ListParagraph"/>
        <w:numPr>
          <w:ilvl w:val="0"/>
          <w:numId w:val="25"/>
        </w:numPr>
      </w:pPr>
      <w:r>
        <w:t>To help us interact better with our customers and stakeholders, improving our user focus, collaboration efforts, reputation and social licence.</w:t>
      </w:r>
    </w:p>
    <w:p w14:paraId="7A114E18" w14:textId="77777777" w:rsidR="00E93586" w:rsidRPr="00F5568D" w:rsidRDefault="00E93586"/>
    <w:p w14:paraId="34C4A241" w14:textId="65F7F475" w:rsidR="00382E77" w:rsidRPr="00F5568D" w:rsidRDefault="00594776" w:rsidP="00594776">
      <w:pPr>
        <w:pStyle w:val="Heading3"/>
      </w:pPr>
      <w:bookmarkStart w:id="6" w:name="_Toc23256391"/>
      <w:r>
        <w:t>For our customers, stakeholders and all New Zealanders</w:t>
      </w:r>
      <w:bookmarkEnd w:id="6"/>
    </w:p>
    <w:p w14:paraId="769164B6" w14:textId="631EFC79" w:rsidR="006F5F8F" w:rsidRDefault="003F6704" w:rsidP="00313F72">
      <w:pPr>
        <w:pStyle w:val="ListParagraph"/>
        <w:numPr>
          <w:ilvl w:val="0"/>
          <w:numId w:val="26"/>
        </w:numPr>
      </w:pPr>
      <w:r>
        <w:t>To help build a safer, more inclusive, more efficient land transport sector in NZ.</w:t>
      </w:r>
    </w:p>
    <w:p w14:paraId="6FBFEDED" w14:textId="14E2BAED" w:rsidR="003F6704" w:rsidRDefault="003F6704" w:rsidP="00313F72">
      <w:pPr>
        <w:pStyle w:val="ListParagraph"/>
        <w:numPr>
          <w:ilvl w:val="0"/>
          <w:numId w:val="26"/>
        </w:numPr>
      </w:pPr>
      <w:r>
        <w:t>To help build data capability and capacity throughout the land transport sector and related stakeholders.</w:t>
      </w:r>
    </w:p>
    <w:p w14:paraId="5D5B6190" w14:textId="2335ED69" w:rsidR="003F6704" w:rsidRDefault="003F6704" w:rsidP="00313F72">
      <w:pPr>
        <w:pStyle w:val="ListParagraph"/>
        <w:numPr>
          <w:ilvl w:val="0"/>
          <w:numId w:val="26"/>
        </w:numPr>
      </w:pPr>
      <w:r>
        <w:t>To help empower New Zealanders in their land transport uses, both as users and as organisations which provide products and services.</w:t>
      </w:r>
    </w:p>
    <w:p w14:paraId="6EE9A819" w14:textId="035335C1" w:rsidR="003F6704" w:rsidRDefault="003F6704" w:rsidP="00313F72">
      <w:pPr>
        <w:pStyle w:val="ListParagraph"/>
        <w:numPr>
          <w:ilvl w:val="0"/>
          <w:numId w:val="26"/>
        </w:numPr>
      </w:pPr>
      <w:r>
        <w:t>To help improve land transport-related decision-making, in turn leading to improved funding – and more effective use of funding – and thus a wide range of fundable activities and initiatives.</w:t>
      </w:r>
    </w:p>
    <w:p w14:paraId="48860230" w14:textId="77777777" w:rsidR="003F6704" w:rsidRDefault="003F6704" w:rsidP="003F6704"/>
    <w:p w14:paraId="37A4CCDE" w14:textId="575F0563" w:rsidR="006A52D5" w:rsidRPr="00F5568D" w:rsidRDefault="003F6704" w:rsidP="003F6704">
      <w:r>
        <w:t>The lists above aren’t exhaustive, but give some idea of the tremendous power of better sharing and opening data.</w:t>
      </w:r>
    </w:p>
    <w:p w14:paraId="7851D22A" w14:textId="23F000CA" w:rsidR="00936664" w:rsidRPr="00F5568D" w:rsidRDefault="003F6704" w:rsidP="00936664">
      <w:r>
        <w:lastRenderedPageBreak/>
        <w:t>If you’re interested in getting involved wi</w:t>
      </w:r>
      <w:bookmarkStart w:id="7" w:name="_GoBack"/>
      <w:bookmarkEnd w:id="7"/>
      <w:r>
        <w:t xml:space="preserve">th </w:t>
      </w:r>
      <w:r w:rsidR="00936664">
        <w:t xml:space="preserve">public-facing </w:t>
      </w:r>
      <w:r>
        <w:t>open data communities around New Zealand, there a</w:t>
      </w:r>
      <w:r w:rsidR="00936664">
        <w:t>re a number of open data meetups as well as the Open Government Ninjas mailing list and forum</w:t>
      </w:r>
      <w:r w:rsidR="00936664">
        <w:rPr>
          <w:rStyle w:val="FootnoteReference"/>
        </w:rPr>
        <w:footnoteReference w:id="4"/>
      </w:r>
      <w:r w:rsidR="00936664">
        <w:t xml:space="preserve">. </w:t>
      </w:r>
    </w:p>
    <w:p w14:paraId="42D196CC" w14:textId="405DD489" w:rsidR="006F5F8F" w:rsidRPr="00F5568D" w:rsidRDefault="003F6704">
      <w:r>
        <w:t>There’s also the ‘</w:t>
      </w:r>
      <w:r w:rsidR="00936664">
        <w:t>open data practitioners’ monthly lunchtime sessio</w:t>
      </w:r>
      <w:r w:rsidR="00EE2BA2">
        <w:t>n open to people actively working on open data inside and outside government</w:t>
      </w:r>
      <w:r w:rsidR="00936664">
        <w:rPr>
          <w:rStyle w:val="FootnoteReference"/>
        </w:rPr>
        <w:footnoteReference w:id="5"/>
      </w:r>
      <w:r w:rsidR="00936664">
        <w:t xml:space="preserve">. </w:t>
      </w:r>
    </w:p>
    <w:p w14:paraId="7D92F389" w14:textId="77777777" w:rsidR="006F5F8F" w:rsidRPr="00F5568D" w:rsidRDefault="006F5F8F"/>
    <w:p w14:paraId="0995D066" w14:textId="77777777" w:rsidR="006F5F8F" w:rsidRPr="00F5568D" w:rsidRDefault="006F5F8F" w:rsidP="006F5F8F">
      <w:pPr>
        <w:pStyle w:val="Heading2"/>
      </w:pPr>
      <w:bookmarkStart w:id="8" w:name="_Toc23256392"/>
      <w:r w:rsidRPr="00F5568D">
        <w:t>What are our obligations?</w:t>
      </w:r>
      <w:bookmarkEnd w:id="8"/>
    </w:p>
    <w:p w14:paraId="3AB6ED52" w14:textId="77777777" w:rsidR="00E93586" w:rsidRDefault="00E93586" w:rsidP="00E93586">
      <w:r>
        <w:t>NZTA is a signatory to the New Zealand Data and Information Management principles</w:t>
      </w:r>
      <w:r>
        <w:rPr>
          <w:rStyle w:val="FootnoteReference"/>
        </w:rPr>
        <w:footnoteReference w:id="6"/>
      </w:r>
      <w:r>
        <w:t>. These state that data should be:</w:t>
      </w:r>
    </w:p>
    <w:p w14:paraId="16BB2EFE" w14:textId="77777777" w:rsidR="00E93586" w:rsidRDefault="00E93586" w:rsidP="00E93586">
      <w:pPr>
        <w:pStyle w:val="ListBullet"/>
        <w:spacing w:line="240" w:lineRule="auto"/>
      </w:pPr>
      <w:r>
        <w:t>open</w:t>
      </w:r>
    </w:p>
    <w:p w14:paraId="260695B3" w14:textId="77777777" w:rsidR="00E93586" w:rsidRDefault="00E93586" w:rsidP="00E93586">
      <w:pPr>
        <w:pStyle w:val="ListBullet"/>
        <w:spacing w:line="240" w:lineRule="auto"/>
      </w:pPr>
      <w:r>
        <w:t>protected</w:t>
      </w:r>
    </w:p>
    <w:p w14:paraId="65A9BC2E" w14:textId="77777777" w:rsidR="00E93586" w:rsidRDefault="00E93586" w:rsidP="00E93586">
      <w:pPr>
        <w:pStyle w:val="ListBullet"/>
        <w:spacing w:line="240" w:lineRule="auto"/>
      </w:pPr>
      <w:r>
        <w:t>readily available</w:t>
      </w:r>
    </w:p>
    <w:p w14:paraId="3BA52DD7" w14:textId="77777777" w:rsidR="00E93586" w:rsidRDefault="00E93586" w:rsidP="00E93586">
      <w:pPr>
        <w:pStyle w:val="ListBullet"/>
        <w:spacing w:line="240" w:lineRule="auto"/>
      </w:pPr>
      <w:r>
        <w:t>trusted and authoritative</w:t>
      </w:r>
    </w:p>
    <w:p w14:paraId="4ADC77FB" w14:textId="77777777" w:rsidR="00E93586" w:rsidRDefault="00E93586" w:rsidP="00E93586">
      <w:pPr>
        <w:pStyle w:val="ListBullet"/>
        <w:spacing w:line="240" w:lineRule="auto"/>
      </w:pPr>
      <w:r>
        <w:t>well-managed</w:t>
      </w:r>
    </w:p>
    <w:p w14:paraId="06F3C116" w14:textId="77777777" w:rsidR="00E93586" w:rsidRDefault="00E93586" w:rsidP="00E93586">
      <w:pPr>
        <w:pStyle w:val="ListBullet"/>
        <w:spacing w:line="240" w:lineRule="auto"/>
      </w:pPr>
      <w:r>
        <w:t>reasonably priced (preferably free)</w:t>
      </w:r>
    </w:p>
    <w:p w14:paraId="504327DB" w14:textId="77777777" w:rsidR="00E93586" w:rsidRDefault="00E93586" w:rsidP="00E93586">
      <w:pPr>
        <w:pStyle w:val="ListBullet"/>
        <w:spacing w:line="240" w:lineRule="auto"/>
      </w:pPr>
      <w:r>
        <w:t>reusable.</w:t>
      </w:r>
    </w:p>
    <w:p w14:paraId="3B5CE59C" w14:textId="77777777" w:rsidR="00E93586" w:rsidRDefault="00E93586" w:rsidP="00E93586">
      <w:pPr>
        <w:pStyle w:val="ListBullet"/>
        <w:numPr>
          <w:ilvl w:val="0"/>
          <w:numId w:val="0"/>
        </w:numPr>
      </w:pPr>
      <w:r>
        <w:t>Further, the principles state that “u</w:t>
      </w:r>
      <w:r w:rsidRPr="00470859">
        <w:t>nless there are identifiable reasons for its release, personal and classified data remains protected. Government data and information should also be trusted and authoritative.</w:t>
      </w:r>
      <w:r>
        <w:t>”</w:t>
      </w:r>
      <w:r>
        <w:rPr>
          <w:rStyle w:val="FootnoteReference"/>
        </w:rPr>
        <w:footnoteReference w:id="7"/>
      </w:r>
    </w:p>
    <w:p w14:paraId="75E15E78" w14:textId="22E43391" w:rsidR="00E93586" w:rsidRDefault="00E93586" w:rsidP="00E93586">
      <w:r>
        <w:t>New Zealand is also signed up to the Open Data Charter, a set of international principles. Of these, “publish with purpose” helps to balance the “open by default” approach laid out above, as it helps agencies identify which datasets to open first / focus most effort on.</w:t>
      </w:r>
    </w:p>
    <w:p w14:paraId="72111379" w14:textId="4DDF7B31" w:rsidR="006F5F8F" w:rsidRPr="00E93586" w:rsidRDefault="00E93586">
      <w:pPr>
        <w:rPr>
          <w:color w:val="000000" w:themeColor="text1"/>
        </w:rPr>
      </w:pPr>
      <w:r>
        <w:rPr>
          <w:color w:val="000000" w:themeColor="text1"/>
        </w:rPr>
        <w:t xml:space="preserve">Finally, </w:t>
      </w:r>
      <w:r w:rsidRPr="00250425">
        <w:rPr>
          <w:color w:val="000000" w:themeColor="text1"/>
        </w:rPr>
        <w:t>The Ministry of Transport’s Domain Plan – currently being updated –</w:t>
      </w:r>
      <w:r w:rsidR="005E3656">
        <w:rPr>
          <w:color w:val="000000" w:themeColor="text1"/>
        </w:rPr>
        <w:t xml:space="preserve"> </w:t>
      </w:r>
      <w:r w:rsidRPr="00250425">
        <w:rPr>
          <w:color w:val="000000" w:themeColor="text1"/>
        </w:rPr>
        <w:t>also identifies open data as a priority for the sector</w:t>
      </w:r>
      <w:r w:rsidRPr="00250425">
        <w:rPr>
          <w:rStyle w:val="FootnoteReference"/>
          <w:color w:val="000000" w:themeColor="text1"/>
        </w:rPr>
        <w:footnoteReference w:id="8"/>
      </w:r>
      <w:r w:rsidRPr="00250425">
        <w:rPr>
          <w:color w:val="000000" w:themeColor="text1"/>
        </w:rPr>
        <w:t>.</w:t>
      </w:r>
    </w:p>
    <w:p w14:paraId="1424F36F" w14:textId="77777777" w:rsidR="00E727AB" w:rsidRPr="00F5568D" w:rsidRDefault="00E727AB"/>
    <w:p w14:paraId="689BA125" w14:textId="77777777" w:rsidR="006F5F8F" w:rsidRPr="00F5568D" w:rsidRDefault="006F5F8F"/>
    <w:p w14:paraId="54AD007D" w14:textId="2E1C0ED9" w:rsidR="006F5F8F" w:rsidRPr="00F5568D" w:rsidRDefault="006F5F8F" w:rsidP="006A52D5">
      <w:pPr>
        <w:pStyle w:val="Heading1"/>
      </w:pPr>
      <w:bookmarkStart w:id="9" w:name="_Toc23256393"/>
      <w:r w:rsidRPr="00F5568D">
        <w:t>Why do we need an open data framework?</w:t>
      </w:r>
      <w:bookmarkEnd w:id="9"/>
    </w:p>
    <w:p w14:paraId="5BEB917E" w14:textId="3321C32A" w:rsidR="006F5F8F" w:rsidRDefault="00C73D68" w:rsidP="00790384">
      <w:pPr>
        <w:pStyle w:val="ListBullet"/>
        <w:numPr>
          <w:ilvl w:val="0"/>
          <w:numId w:val="0"/>
        </w:numPr>
      </w:pPr>
      <w:r>
        <w:t>NZTA has</w:t>
      </w:r>
      <w:r w:rsidR="006A52D5">
        <w:t xml:space="preserve"> developed this open data framework and supporting materials to bring together </w:t>
      </w:r>
      <w:r>
        <w:t xml:space="preserve">our </w:t>
      </w:r>
      <w:r w:rsidR="006A52D5">
        <w:t>open data work in a cohesive fashion.</w:t>
      </w:r>
      <w:r w:rsidR="006A52D5" w:rsidRPr="0061622D">
        <w:t> </w:t>
      </w:r>
    </w:p>
    <w:p w14:paraId="5C20F72F" w14:textId="77777777" w:rsidR="00C808BD" w:rsidRDefault="00C808BD"/>
    <w:p w14:paraId="3CB33FA2" w14:textId="77777777" w:rsidR="00BF5601" w:rsidRPr="00F5568D" w:rsidRDefault="00BF5601"/>
    <w:p w14:paraId="773983BC" w14:textId="77777777" w:rsidR="006F5F8F" w:rsidRPr="00F5568D" w:rsidRDefault="006F5F8F" w:rsidP="006F5F8F">
      <w:pPr>
        <w:pStyle w:val="Heading1"/>
      </w:pPr>
      <w:bookmarkStart w:id="10" w:name="_Toc23256394"/>
      <w:r w:rsidRPr="00F5568D">
        <w:t>Governance is key</w:t>
      </w:r>
      <w:bookmarkEnd w:id="10"/>
    </w:p>
    <w:p w14:paraId="747FB1E3" w14:textId="76CC2FB0" w:rsidR="006F5F8F" w:rsidRPr="00F5568D" w:rsidRDefault="00B3188B">
      <w:r>
        <w:t>In any system, governance is key – doubly so when it comes to data, which carries huge potential but also, especially when involving personal informat</w:t>
      </w:r>
      <w:r w:rsidR="00BF5601">
        <w:t>ion, risk</w:t>
      </w:r>
      <w:r>
        <w:t>.</w:t>
      </w:r>
    </w:p>
    <w:p w14:paraId="61D85590" w14:textId="5697B84A" w:rsidR="006F5F8F" w:rsidRDefault="00313F72">
      <w:r>
        <w:t>In this document, we define governance as the entire set of capabilities and roles which ensure that data is properly managed and maintained. We don’t simply mean the Board.</w:t>
      </w:r>
    </w:p>
    <w:p w14:paraId="08DD4D53" w14:textId="353BCE7A" w:rsidR="006F5F8F" w:rsidRDefault="00313F72">
      <w:r>
        <w:t>We’re in the process of defining how these various roles work, and will link to them when they’re ready. For the purposes of this document, the primary roles are:</w:t>
      </w:r>
    </w:p>
    <w:p w14:paraId="06D5055F" w14:textId="055B3E5E" w:rsidR="00313F72" w:rsidRDefault="00313F72" w:rsidP="00313F72">
      <w:pPr>
        <w:pStyle w:val="ListParagraph"/>
        <w:numPr>
          <w:ilvl w:val="0"/>
          <w:numId w:val="27"/>
        </w:numPr>
      </w:pPr>
      <w:r>
        <w:t>data custodian(s) – people at the top of the organisation responsible for setting enterpri-se policities, standards and rules, as acting as an executive sponsor for data-related work and initiatives</w:t>
      </w:r>
    </w:p>
    <w:p w14:paraId="3BDCA39F" w14:textId="61E96A30" w:rsidR="00313F72" w:rsidRDefault="00313F72" w:rsidP="00313F72">
      <w:pPr>
        <w:pStyle w:val="ListParagraph"/>
        <w:numPr>
          <w:ilvl w:val="0"/>
          <w:numId w:val="27"/>
        </w:numPr>
      </w:pPr>
      <w:r>
        <w:t>data stewards – people responsible for the day-to-day management of datasets</w:t>
      </w:r>
    </w:p>
    <w:p w14:paraId="11616EEE" w14:textId="57C68967" w:rsidR="00313F72" w:rsidRDefault="00313F72" w:rsidP="00313F72">
      <w:pPr>
        <w:pStyle w:val="ListParagraph"/>
        <w:numPr>
          <w:ilvl w:val="0"/>
          <w:numId w:val="27"/>
        </w:numPr>
      </w:pPr>
      <w:r>
        <w:t>business owners – people responsible for the content of the datasets, and understanding their proper use</w:t>
      </w:r>
    </w:p>
    <w:p w14:paraId="1731423B" w14:textId="4F5C34FD" w:rsidR="00313F72" w:rsidRDefault="00313F72" w:rsidP="00313F72">
      <w:pPr>
        <w:pStyle w:val="ListParagraph"/>
        <w:numPr>
          <w:ilvl w:val="0"/>
          <w:numId w:val="27"/>
        </w:numPr>
      </w:pPr>
      <w:r>
        <w:t>subject matter experts – these could be data stewards, business owners or other people with a detailed understanding of various aspects of a dataset</w:t>
      </w:r>
    </w:p>
    <w:p w14:paraId="2035E9EF" w14:textId="324B7DBF" w:rsidR="00313F72" w:rsidRDefault="00313F72" w:rsidP="00313F72">
      <w:pPr>
        <w:pStyle w:val="ListParagraph"/>
        <w:numPr>
          <w:ilvl w:val="0"/>
          <w:numId w:val="27"/>
        </w:numPr>
      </w:pPr>
      <w:r>
        <w:t>data coordinator – people responsible for helping to triage, route and coordinate data activities – especially related to shared and open data – through the organisation.</w:t>
      </w:r>
    </w:p>
    <w:p w14:paraId="1F8DB687" w14:textId="77777777" w:rsidR="00790384" w:rsidRDefault="00790384" w:rsidP="00790384"/>
    <w:p w14:paraId="3743279B" w14:textId="77777777" w:rsidR="00790384" w:rsidRPr="00F5568D" w:rsidRDefault="00790384" w:rsidP="00790384"/>
    <w:p w14:paraId="26532C45" w14:textId="77C1BDBD" w:rsidR="00790384" w:rsidRDefault="00790384" w:rsidP="00790384">
      <w:pPr>
        <w:pStyle w:val="Heading1"/>
      </w:pPr>
      <w:bookmarkStart w:id="11" w:name="_Toc23256395"/>
      <w:r w:rsidRPr="00F5568D">
        <w:lastRenderedPageBreak/>
        <w:t>Our open data framework</w:t>
      </w:r>
      <w:bookmarkEnd w:id="11"/>
    </w:p>
    <w:p w14:paraId="0F077281" w14:textId="689542B0" w:rsidR="00790384" w:rsidRPr="00790384" w:rsidRDefault="000B74FB" w:rsidP="00790384">
      <w:pPr>
        <w:pStyle w:val="Heading2"/>
      </w:pPr>
      <w:bookmarkStart w:id="12" w:name="_Toc23256396"/>
      <w:r>
        <w:rPr>
          <w:noProof/>
        </w:rPr>
        <w:drawing>
          <wp:anchor distT="0" distB="0" distL="114300" distR="114300" simplePos="0" relativeHeight="251658240" behindDoc="0" locked="0" layoutInCell="1" allowOverlap="1" wp14:anchorId="24116162" wp14:editId="412C4443">
            <wp:simplePos x="0" y="0"/>
            <wp:positionH relativeFrom="margin">
              <wp:posOffset>-1270</wp:posOffset>
            </wp:positionH>
            <wp:positionV relativeFrom="paragraph">
              <wp:posOffset>241300</wp:posOffset>
            </wp:positionV>
            <wp:extent cx="5580380" cy="3632200"/>
            <wp:effectExtent l="0" t="0" r="1270" b="635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zta_open_data_framework_2019_public_copy.png"/>
                    <pic:cNvPicPr/>
                  </pic:nvPicPr>
                  <pic:blipFill>
                    <a:blip r:embed="rId12"/>
                    <a:stretch>
                      <a:fillRect/>
                    </a:stretch>
                  </pic:blipFill>
                  <pic:spPr>
                    <a:xfrm>
                      <a:off x="0" y="0"/>
                      <a:ext cx="5580380" cy="3632200"/>
                    </a:xfrm>
                    <a:prstGeom prst="rect">
                      <a:avLst/>
                    </a:prstGeom>
                  </pic:spPr>
                </pic:pic>
              </a:graphicData>
            </a:graphic>
          </wp:anchor>
        </w:drawing>
      </w:r>
      <w:r w:rsidR="00790384">
        <w:t>Overview</w:t>
      </w:r>
      <w:bookmarkEnd w:id="12"/>
    </w:p>
    <w:p w14:paraId="5FD60711" w14:textId="28AF4FCD" w:rsidR="00790384" w:rsidRPr="00807F0A" w:rsidRDefault="00790384" w:rsidP="00790384"/>
    <w:p w14:paraId="76C23CF4" w14:textId="57E985C6" w:rsidR="000F5C0C" w:rsidRPr="00BF5601" w:rsidRDefault="00790384" w:rsidP="00BF5601">
      <w:pPr>
        <w:pStyle w:val="List"/>
        <w:numPr>
          <w:ilvl w:val="0"/>
          <w:numId w:val="0"/>
        </w:numPr>
      </w:pPr>
      <w:r w:rsidRPr="00BF5601">
        <w:rPr>
          <w:i/>
        </w:rPr>
        <w:t>Image: diagram of the open data framework and related data governance layers. For text version, see sections below. Credit: NZTA, CC-BY 4.0 International.</w:t>
      </w:r>
    </w:p>
    <w:p w14:paraId="198C8D4C" w14:textId="77777777" w:rsidR="00790384" w:rsidRPr="00F5568D" w:rsidRDefault="00790384" w:rsidP="000F5C0C"/>
    <w:p w14:paraId="14A9658A" w14:textId="77777777" w:rsidR="000F5C0C" w:rsidRPr="00F5568D" w:rsidRDefault="000F5C0C" w:rsidP="000F5C0C">
      <w:r w:rsidRPr="00F5568D">
        <w:t>The steps below explain what to do at each point in the 7 steps of the framework.</w:t>
      </w:r>
    </w:p>
    <w:p w14:paraId="25AB55B7" w14:textId="6B7A2A99" w:rsidR="006260F9" w:rsidRPr="00F5568D" w:rsidRDefault="006260F9" w:rsidP="000F5C0C">
      <w:r w:rsidRPr="00F5568D">
        <w:t>Primary documents:</w:t>
      </w:r>
    </w:p>
    <w:p w14:paraId="39040D2C" w14:textId="09CFC722" w:rsidR="006260F9" w:rsidRPr="00F5568D" w:rsidRDefault="006260F9" w:rsidP="00313F72">
      <w:pPr>
        <w:pStyle w:val="ListParagraph"/>
        <w:numPr>
          <w:ilvl w:val="0"/>
          <w:numId w:val="18"/>
        </w:numPr>
      </w:pPr>
      <w:r w:rsidRPr="00F5568D">
        <w:rPr>
          <w:i/>
        </w:rPr>
        <w:t>open data toolkit</w:t>
      </w:r>
      <w:r w:rsidR="00CF3017" w:rsidRPr="00F5568D">
        <w:rPr>
          <w:i/>
        </w:rPr>
        <w:t xml:space="preserve"> 2019</w:t>
      </w:r>
      <w:r w:rsidRPr="00F5568D">
        <w:t xml:space="preserve"> – this contains most of the documentation you’ll need for preparation and approva</w:t>
      </w:r>
      <w:r w:rsidR="00B72FBD" w:rsidRPr="00F5568D">
        <w:t>l</w:t>
      </w:r>
      <w:r w:rsidRPr="00F5568D">
        <w:t>.</w:t>
      </w:r>
    </w:p>
    <w:p w14:paraId="2B479F53" w14:textId="7C2AEE6F" w:rsidR="006260F9" w:rsidRPr="00F5568D" w:rsidRDefault="006260F9" w:rsidP="00313F72">
      <w:pPr>
        <w:pStyle w:val="ListParagraph"/>
        <w:numPr>
          <w:ilvl w:val="0"/>
          <w:numId w:val="18"/>
        </w:numPr>
      </w:pPr>
      <w:r w:rsidRPr="00F5568D">
        <w:rPr>
          <w:i/>
        </w:rPr>
        <w:t>master open data directory</w:t>
      </w:r>
      <w:r w:rsidRPr="00F5568D">
        <w:t xml:space="preserve"> – this is where you’ll store the details of open datasets, requests and feedback</w:t>
      </w:r>
      <w:r w:rsidR="00B72FBD" w:rsidRPr="00F5568D">
        <w:t>.</w:t>
      </w:r>
    </w:p>
    <w:p w14:paraId="41A90D37" w14:textId="77777777" w:rsidR="000F5C0C" w:rsidRPr="00F5568D" w:rsidRDefault="000F5C0C" w:rsidP="000F5C0C">
      <w:r w:rsidRPr="00F5568D">
        <w:t xml:space="preserve">You can also refer to the ‘open data process – intro’ tab in the </w:t>
      </w:r>
      <w:r w:rsidRPr="00F5568D">
        <w:rPr>
          <w:i/>
        </w:rPr>
        <w:t>open data toolkit, 2019</w:t>
      </w:r>
      <w:r w:rsidRPr="00F5568D">
        <w:t>, for a summary reminder of the guidance below.</w:t>
      </w:r>
    </w:p>
    <w:p w14:paraId="0D6CC5A9" w14:textId="77777777" w:rsidR="000F5C0C" w:rsidRPr="00F5568D" w:rsidRDefault="000F5C0C" w:rsidP="000F5C0C">
      <w:r w:rsidRPr="00F5568D">
        <w:t>We also recommend you read the preceding tab in the same workbook, called ‘data considerations – overview’. These are useful points to bear in mind as you work with data.</w:t>
      </w:r>
    </w:p>
    <w:p w14:paraId="20E78D3C" w14:textId="77777777" w:rsidR="000F5C0C" w:rsidRPr="00F5568D" w:rsidRDefault="000F5C0C" w:rsidP="000F5C0C"/>
    <w:p w14:paraId="6E21EA0C" w14:textId="77777777" w:rsidR="000F5C0C" w:rsidRPr="00F5568D" w:rsidRDefault="000F5C0C" w:rsidP="000F5C0C">
      <w:r w:rsidRPr="00F5568D">
        <w:t>Every time you begin the process of opening a new dataset, you must:</w:t>
      </w:r>
    </w:p>
    <w:p w14:paraId="35D1EE3D" w14:textId="43E513F7" w:rsidR="000F5C0C" w:rsidRPr="00F5568D" w:rsidRDefault="000F5C0C" w:rsidP="00313F72">
      <w:pPr>
        <w:pStyle w:val="ListParagraph"/>
        <w:numPr>
          <w:ilvl w:val="0"/>
          <w:numId w:val="11"/>
        </w:numPr>
      </w:pPr>
      <w:r w:rsidRPr="00F5568D">
        <w:t xml:space="preserve">make a copy of the </w:t>
      </w:r>
      <w:r w:rsidRPr="00F5568D">
        <w:rPr>
          <w:i/>
        </w:rPr>
        <w:t>open data toolkit, 2019</w:t>
      </w:r>
    </w:p>
    <w:p w14:paraId="51AD6E3B" w14:textId="77777777" w:rsidR="000F5C0C" w:rsidRPr="00F5568D" w:rsidRDefault="000F5C0C" w:rsidP="00313F72">
      <w:pPr>
        <w:pStyle w:val="ListParagraph"/>
        <w:numPr>
          <w:ilvl w:val="0"/>
          <w:numId w:val="11"/>
        </w:numPr>
      </w:pPr>
      <w:r w:rsidRPr="00F5568D">
        <w:t xml:space="preserve">place it in the </w:t>
      </w:r>
      <w:r w:rsidRPr="00F5568D">
        <w:rPr>
          <w:i/>
        </w:rPr>
        <w:t>completed open dataset documentation</w:t>
      </w:r>
      <w:r w:rsidRPr="00F5568D">
        <w:t xml:space="preserve"> folder in InfoHub</w:t>
      </w:r>
    </w:p>
    <w:p w14:paraId="667AC74A" w14:textId="77777777" w:rsidR="000F5C0C" w:rsidRPr="00F5568D" w:rsidRDefault="000F5C0C" w:rsidP="000F5C0C"/>
    <w:p w14:paraId="38D4B5C8" w14:textId="032B0D56" w:rsidR="006260F9" w:rsidRPr="00F5568D" w:rsidRDefault="006260F9" w:rsidP="000F5C0C">
      <w:r w:rsidRPr="00F5568D">
        <w:t>We expect that either the business owner or data steward will be the people filling in the toolkit – except for approvals – as it goes through the process.</w:t>
      </w:r>
    </w:p>
    <w:p w14:paraId="1CA1F07E" w14:textId="5B57230C" w:rsidR="00D4446A" w:rsidRPr="00F5568D" w:rsidRDefault="00D4446A" w:rsidP="000F5C0C">
      <w:r w:rsidRPr="00F5568D">
        <w:t>Should NZTA define a “data coordinator” role, that person / those people will help fill out the appropriate documentation and guide people through the preparation, publishing and maintenance processes.</w:t>
      </w:r>
    </w:p>
    <w:p w14:paraId="534E8B67" w14:textId="77777777" w:rsidR="006260F9" w:rsidRPr="00F5568D" w:rsidRDefault="006260F9" w:rsidP="000F5C0C"/>
    <w:p w14:paraId="0F3C5FFE" w14:textId="77777777" w:rsidR="000F5C0C" w:rsidRPr="00C808BD" w:rsidRDefault="000F5C0C" w:rsidP="00C808BD">
      <w:pPr>
        <w:pStyle w:val="Heading3"/>
      </w:pPr>
      <w:bookmarkStart w:id="13" w:name="_Toc23256397"/>
      <w:r w:rsidRPr="00C808BD">
        <w:t>When you update a dataset</w:t>
      </w:r>
      <w:bookmarkEnd w:id="13"/>
    </w:p>
    <w:p w14:paraId="6AEEEA72" w14:textId="595727DA" w:rsidR="00790384" w:rsidRPr="00790384" w:rsidRDefault="00790384" w:rsidP="000F5C0C">
      <w:r w:rsidRPr="00790384">
        <w:t>Note: not all datasets will require each part of the framework, especially with datasets which are already published. In those cases, choose the appropriate phases to ensure proper governance, maintenance and reporting.</w:t>
      </w:r>
    </w:p>
    <w:p w14:paraId="1A3B3B4A" w14:textId="476AAFC4" w:rsidR="000F5C0C" w:rsidRDefault="00B638F9" w:rsidP="000F5C0C">
      <w:r>
        <w:t xml:space="preserve">Ensure you update the </w:t>
      </w:r>
      <w:r w:rsidRPr="00790384">
        <w:rPr>
          <w:i/>
        </w:rPr>
        <w:t>master data directory</w:t>
      </w:r>
      <w:r>
        <w:t xml:space="preserve"> whenever you update a dataset, so it reflects the most up to date information.</w:t>
      </w:r>
    </w:p>
    <w:p w14:paraId="1FCE4646" w14:textId="2274D51B" w:rsidR="00B638F9" w:rsidRDefault="00B638F9" w:rsidP="000F5C0C">
      <w:r>
        <w:t>For a published dataset, you only need to complete an open data toolkit 2019 if:</w:t>
      </w:r>
    </w:p>
    <w:p w14:paraId="160D975F" w14:textId="753EB5AB" w:rsidR="00B638F9" w:rsidRDefault="00B638F9" w:rsidP="00B638F9">
      <w:pPr>
        <w:pStyle w:val="ListParagraph"/>
        <w:numPr>
          <w:ilvl w:val="0"/>
          <w:numId w:val="28"/>
        </w:numPr>
      </w:pPr>
      <w:r>
        <w:t>it’s a major re-release</w:t>
      </w:r>
    </w:p>
    <w:p w14:paraId="41C792C7" w14:textId="45584417" w:rsidR="00790384" w:rsidRDefault="00CC1726" w:rsidP="000F5C0C">
      <w:pPr>
        <w:pStyle w:val="ListParagraph"/>
        <w:numPr>
          <w:ilvl w:val="0"/>
          <w:numId w:val="28"/>
        </w:numPr>
      </w:pPr>
      <w:r>
        <w:t>it’s the product of a request, and needs to be prioritised.</w:t>
      </w:r>
    </w:p>
    <w:p w14:paraId="2056B04A" w14:textId="77777777" w:rsidR="00790384" w:rsidRPr="00F5568D" w:rsidRDefault="00790384" w:rsidP="000F5C0C"/>
    <w:p w14:paraId="52C5905A" w14:textId="77777777" w:rsidR="006F5F8F" w:rsidRPr="00F5568D" w:rsidRDefault="006F5F8F" w:rsidP="000F5C0C">
      <w:pPr>
        <w:pStyle w:val="Heading2"/>
      </w:pPr>
      <w:bookmarkStart w:id="14" w:name="_Toc23256398"/>
      <w:commentRangeStart w:id="15"/>
      <w:r w:rsidRPr="00F5568D">
        <w:t>Identify</w:t>
      </w:r>
      <w:commentRangeEnd w:id="15"/>
      <w:r w:rsidR="000F5C0C" w:rsidRPr="00F5568D">
        <w:rPr>
          <w:rStyle w:val="CommentReference"/>
          <w:rFonts w:ascii="Calibri" w:eastAsiaTheme="minorHAnsi" w:hAnsi="Calibri" w:cstheme="minorBidi"/>
          <w:b w:val="0"/>
          <w:caps/>
          <w:color w:val="auto"/>
        </w:rPr>
        <w:commentReference w:id="15"/>
      </w:r>
      <w:bookmarkEnd w:id="14"/>
    </w:p>
    <w:p w14:paraId="003FAE55" w14:textId="77777777" w:rsidR="000F5C0C" w:rsidRPr="00F5568D" w:rsidRDefault="000F5C0C" w:rsidP="000F5C0C">
      <w:pPr>
        <w:spacing w:line="240" w:lineRule="auto"/>
        <w:rPr>
          <w:rFonts w:eastAsia="Times New Roman" w:cs="Times New Roman"/>
          <w:color w:val="000000"/>
        </w:rPr>
      </w:pPr>
      <w:r w:rsidRPr="00F5568D">
        <w:rPr>
          <w:rFonts w:eastAsia="Times New Roman" w:cs="Times New Roman"/>
          <w:color w:val="000000"/>
        </w:rPr>
        <w:t>This first step of the framework is all about identifying datasets which are (possible) candidates for opening - these could be identified internally, or as a result of external requests.</w:t>
      </w:r>
    </w:p>
    <w:p w14:paraId="260F99FE" w14:textId="77777777" w:rsidR="000F5C0C" w:rsidRPr="00F5568D" w:rsidRDefault="000F5C0C" w:rsidP="000F5C0C">
      <w:pPr>
        <w:rPr>
          <w:iCs/>
        </w:rPr>
      </w:pPr>
      <w:r w:rsidRPr="00F5568D">
        <w:rPr>
          <w:iCs/>
        </w:rPr>
        <w:t>Possible sources of candidate dataset suggestions:</w:t>
      </w:r>
    </w:p>
    <w:p w14:paraId="3F937812" w14:textId="77777777" w:rsidR="000F5C0C" w:rsidRPr="00F5568D" w:rsidRDefault="000F5C0C" w:rsidP="00313F72">
      <w:pPr>
        <w:pStyle w:val="ListParagraph"/>
        <w:numPr>
          <w:ilvl w:val="0"/>
          <w:numId w:val="10"/>
        </w:numPr>
        <w:rPr>
          <w:iCs/>
        </w:rPr>
      </w:pPr>
      <w:r w:rsidRPr="00F5568D">
        <w:rPr>
          <w:iCs/>
        </w:rPr>
        <w:t>user groups</w:t>
      </w:r>
    </w:p>
    <w:p w14:paraId="177227C1" w14:textId="77777777" w:rsidR="000F5C0C" w:rsidRPr="00F5568D" w:rsidRDefault="000F5C0C" w:rsidP="00313F72">
      <w:pPr>
        <w:pStyle w:val="ListParagraph"/>
        <w:numPr>
          <w:ilvl w:val="0"/>
          <w:numId w:val="10"/>
        </w:numPr>
        <w:rPr>
          <w:iCs/>
        </w:rPr>
      </w:pPr>
      <w:r w:rsidRPr="00F5568D">
        <w:rPr>
          <w:iCs/>
        </w:rPr>
        <w:t>external requests (eg via data.govt.nz, Official Information Act requests, etc)</w:t>
      </w:r>
    </w:p>
    <w:p w14:paraId="116BC918" w14:textId="77777777" w:rsidR="000F5C0C" w:rsidRPr="00F5568D" w:rsidRDefault="000F5C0C" w:rsidP="00313F72">
      <w:pPr>
        <w:pStyle w:val="ListParagraph"/>
        <w:numPr>
          <w:ilvl w:val="0"/>
          <w:numId w:val="10"/>
        </w:numPr>
        <w:rPr>
          <w:iCs/>
        </w:rPr>
      </w:pPr>
      <w:r w:rsidRPr="00F5568D">
        <w:rPr>
          <w:iCs/>
        </w:rPr>
        <w:t>internal requests.</w:t>
      </w:r>
    </w:p>
    <w:p w14:paraId="729A2F38" w14:textId="77777777" w:rsidR="00AA35FF" w:rsidRPr="00F5568D" w:rsidRDefault="00AA35FF" w:rsidP="000F5C0C"/>
    <w:p w14:paraId="3F851623" w14:textId="2A47013D" w:rsidR="00AA35FF" w:rsidRPr="00F5568D" w:rsidRDefault="006260F9" w:rsidP="000F5C0C">
      <w:pPr>
        <w:rPr>
          <w:b/>
        </w:rPr>
      </w:pPr>
      <w:r w:rsidRPr="00F5568D">
        <w:rPr>
          <w:b/>
        </w:rPr>
        <w:t>Action</w:t>
      </w:r>
      <w:r w:rsidR="00507C41" w:rsidRPr="00F5568D">
        <w:rPr>
          <w:b/>
        </w:rPr>
        <w:t xml:space="preserve"> </w:t>
      </w:r>
    </w:p>
    <w:p w14:paraId="300CE492" w14:textId="51AE3CCC" w:rsidR="000F5C0C" w:rsidRPr="00F4132B" w:rsidRDefault="00507C41" w:rsidP="00F4132B">
      <w:pPr>
        <w:pStyle w:val="ListParagraph"/>
        <w:numPr>
          <w:ilvl w:val="0"/>
          <w:numId w:val="16"/>
        </w:numPr>
        <w:rPr>
          <w:b/>
        </w:rPr>
      </w:pPr>
      <w:r w:rsidRPr="00F5568D">
        <w:rPr>
          <w:b/>
        </w:rPr>
        <w:t>r</w:t>
      </w:r>
      <w:r w:rsidR="000F5C0C" w:rsidRPr="00F5568D">
        <w:rPr>
          <w:b/>
        </w:rPr>
        <w:t>ecord all dataset</w:t>
      </w:r>
      <w:r w:rsidR="00A32038">
        <w:rPr>
          <w:b/>
        </w:rPr>
        <w:t xml:space="preserve"> requests</w:t>
      </w:r>
      <w:r w:rsidR="000F5C0C" w:rsidRPr="00F5568D">
        <w:rPr>
          <w:b/>
        </w:rPr>
        <w:t xml:space="preserve"> in the requests log in the </w:t>
      </w:r>
      <w:r w:rsidR="000F5C0C" w:rsidRPr="00F5568D">
        <w:rPr>
          <w:b/>
          <w:i/>
        </w:rPr>
        <w:t>master open data directory</w:t>
      </w:r>
      <w:r w:rsidR="00847F7C">
        <w:rPr>
          <w:b/>
        </w:rPr>
        <w:t>.</w:t>
      </w:r>
    </w:p>
    <w:p w14:paraId="79A98176" w14:textId="77777777" w:rsidR="000F5C0C" w:rsidRPr="00F5568D" w:rsidRDefault="000F5C0C">
      <w:r w:rsidRPr="00F5568D">
        <w:t>For the rest of this document, we’ll take about a single example dataset which members of the public have requested be opened.</w:t>
      </w:r>
    </w:p>
    <w:p w14:paraId="76D8968E" w14:textId="77777777" w:rsidR="006F5F8F" w:rsidRPr="00F5568D" w:rsidRDefault="006F5F8F"/>
    <w:p w14:paraId="4F6FA77B" w14:textId="77777777" w:rsidR="00593BE7" w:rsidRPr="00F5568D" w:rsidRDefault="00593BE7" w:rsidP="00593BE7">
      <w:r w:rsidRPr="00F5568D">
        <w:t>People involved:</w:t>
      </w:r>
    </w:p>
    <w:p w14:paraId="42A1AFE8" w14:textId="51EE3A30" w:rsidR="00593BE7" w:rsidRDefault="00593BE7" w:rsidP="00313F72">
      <w:pPr>
        <w:pStyle w:val="ListParagraph"/>
        <w:numPr>
          <w:ilvl w:val="0"/>
          <w:numId w:val="17"/>
        </w:numPr>
      </w:pPr>
      <w:r w:rsidRPr="00F5568D">
        <w:t>data steward</w:t>
      </w:r>
    </w:p>
    <w:p w14:paraId="3B3B2B97" w14:textId="71C636CD" w:rsidR="00E32B0E" w:rsidRPr="00F5568D" w:rsidRDefault="00E32B0E" w:rsidP="00E32B0E">
      <w:pPr>
        <w:pStyle w:val="ListParagraph"/>
        <w:numPr>
          <w:ilvl w:val="0"/>
          <w:numId w:val="17"/>
        </w:numPr>
      </w:pPr>
      <w:r w:rsidRPr="00F5568D">
        <w:t>data coordinator (?).</w:t>
      </w:r>
    </w:p>
    <w:p w14:paraId="4FE6419B" w14:textId="77777777" w:rsidR="00593BE7" w:rsidRPr="00F5568D" w:rsidRDefault="00593BE7"/>
    <w:p w14:paraId="6E14CE2D" w14:textId="77777777" w:rsidR="006F5F8F" w:rsidRPr="00F5568D" w:rsidRDefault="006F5F8F" w:rsidP="000F5C0C">
      <w:pPr>
        <w:pStyle w:val="Heading2"/>
      </w:pPr>
      <w:bookmarkStart w:id="16" w:name="_Toc23256399"/>
      <w:r w:rsidRPr="00F5568D">
        <w:lastRenderedPageBreak/>
        <w:t>Assess</w:t>
      </w:r>
      <w:bookmarkEnd w:id="16"/>
    </w:p>
    <w:p w14:paraId="14454905" w14:textId="78E80AE3" w:rsidR="00D22AC5" w:rsidRPr="00F5568D" w:rsidRDefault="000F5C0C">
      <w:r w:rsidRPr="00F5568D">
        <w:t xml:space="preserve">Now that you’ve recorded the request in the requests log of the </w:t>
      </w:r>
      <w:r w:rsidRPr="00F5568D">
        <w:rPr>
          <w:i/>
        </w:rPr>
        <w:t>master open data directory</w:t>
      </w:r>
      <w:r w:rsidRPr="00F5568D">
        <w:t>, it’s time to begin the assessment process.</w:t>
      </w:r>
    </w:p>
    <w:p w14:paraId="77CDD61A" w14:textId="361CC5D7" w:rsidR="00D22AC5" w:rsidRPr="00F5568D" w:rsidRDefault="00D22AC5">
      <w:r w:rsidRPr="00F5568D">
        <w:t>This toolkit does not identify whether you need to conduct further assessments, such as privacy, risk, etc. These should be part of your team’s normal business processes.</w:t>
      </w:r>
    </w:p>
    <w:p w14:paraId="2E9BA48C" w14:textId="77777777" w:rsidR="00D22AC5" w:rsidRPr="00F5568D" w:rsidRDefault="00D22AC5">
      <w:r w:rsidRPr="00F5568D">
        <w:t>To get initial sign-off to continue (see end of sheet), you must have:</w:t>
      </w:r>
    </w:p>
    <w:p w14:paraId="24046780" w14:textId="77777777" w:rsidR="00D22AC5" w:rsidRPr="00F5568D" w:rsidRDefault="00D22AC5" w:rsidP="00313F72">
      <w:pPr>
        <w:pStyle w:val="ListParagraph"/>
        <w:numPr>
          <w:ilvl w:val="0"/>
          <w:numId w:val="12"/>
        </w:numPr>
      </w:pPr>
      <w:r w:rsidRPr="00F5568D">
        <w:t>completed the sheet</w:t>
      </w:r>
    </w:p>
    <w:p w14:paraId="58036EC4" w14:textId="77777777" w:rsidR="00D22AC5" w:rsidRPr="00F5568D" w:rsidRDefault="00D22AC5" w:rsidP="00313F72">
      <w:pPr>
        <w:pStyle w:val="ListParagraph"/>
        <w:numPr>
          <w:ilvl w:val="0"/>
          <w:numId w:val="12"/>
        </w:numPr>
      </w:pPr>
      <w:r w:rsidRPr="00F5568D">
        <w:t>completed all necessary assessments.</w:t>
      </w:r>
    </w:p>
    <w:p w14:paraId="16BD4A2B" w14:textId="77777777" w:rsidR="00D22AC5" w:rsidRPr="00F5568D" w:rsidRDefault="00D22AC5">
      <w:r w:rsidRPr="00F5568D">
        <w:t>The person signing off should be at an appropriate level of knowledge and accountability to do so.</w:t>
      </w:r>
    </w:p>
    <w:p w14:paraId="1BE057EF" w14:textId="78F695A8" w:rsidR="00D22AC5" w:rsidRPr="00F5568D" w:rsidRDefault="00D22AC5">
      <w:r w:rsidRPr="00F5568D">
        <w:t>We recommend your team manager as a good person for this.</w:t>
      </w:r>
    </w:p>
    <w:p w14:paraId="089A284C" w14:textId="77777777" w:rsidR="00D22AC5" w:rsidRPr="00F5568D" w:rsidRDefault="00D22AC5">
      <w:r w:rsidRPr="00F5568D">
        <w:t>If you are unable to get sign-off to continue the process, make a note in the worksheet in column D explaining why, and stop the opening process.</w:t>
      </w:r>
    </w:p>
    <w:p w14:paraId="1D088F21" w14:textId="77777777" w:rsidR="006F5F8F" w:rsidRPr="00F5568D" w:rsidRDefault="006F5F8F"/>
    <w:p w14:paraId="05C07D6B" w14:textId="03ED19F8" w:rsidR="00AA35FF" w:rsidRPr="00F5568D" w:rsidRDefault="00507C41">
      <w:pPr>
        <w:rPr>
          <w:b/>
        </w:rPr>
      </w:pPr>
      <w:r w:rsidRPr="00F5568D">
        <w:rPr>
          <w:b/>
        </w:rPr>
        <w:t>Action</w:t>
      </w:r>
      <w:r w:rsidR="00AA35FF" w:rsidRPr="00F5568D">
        <w:rPr>
          <w:b/>
        </w:rPr>
        <w:t>s</w:t>
      </w:r>
    </w:p>
    <w:p w14:paraId="1DD39A01" w14:textId="1D850239" w:rsidR="00A32038" w:rsidRDefault="00A32038" w:rsidP="00313F72">
      <w:pPr>
        <w:pStyle w:val="ListParagraph"/>
        <w:numPr>
          <w:ilvl w:val="0"/>
          <w:numId w:val="14"/>
        </w:numPr>
        <w:rPr>
          <w:b/>
        </w:rPr>
      </w:pPr>
      <w:r>
        <w:rPr>
          <w:b/>
        </w:rPr>
        <w:t>Complete any necessary assessments (privacy, etc).</w:t>
      </w:r>
    </w:p>
    <w:p w14:paraId="26D83D27" w14:textId="26120EEE" w:rsidR="00507C41" w:rsidRPr="00F5568D" w:rsidRDefault="00AA35FF" w:rsidP="00313F72">
      <w:pPr>
        <w:pStyle w:val="ListParagraph"/>
        <w:numPr>
          <w:ilvl w:val="0"/>
          <w:numId w:val="14"/>
        </w:numPr>
        <w:rPr>
          <w:b/>
        </w:rPr>
      </w:pPr>
      <w:r w:rsidRPr="00F5568D">
        <w:rPr>
          <w:b/>
        </w:rPr>
        <w:t xml:space="preserve">Make a copy of the </w:t>
      </w:r>
      <w:r w:rsidR="00507C41" w:rsidRPr="00F5568D">
        <w:rPr>
          <w:b/>
          <w:i/>
        </w:rPr>
        <w:t>open data toolkit 2019</w:t>
      </w:r>
      <w:r w:rsidRPr="00F5568D">
        <w:rPr>
          <w:b/>
        </w:rPr>
        <w:t>.</w:t>
      </w:r>
    </w:p>
    <w:p w14:paraId="29039503" w14:textId="7DDD26C1" w:rsidR="00AA35FF" w:rsidRPr="00F5568D" w:rsidRDefault="00AA35FF" w:rsidP="00313F72">
      <w:pPr>
        <w:pStyle w:val="ListParagraph"/>
        <w:numPr>
          <w:ilvl w:val="0"/>
          <w:numId w:val="11"/>
        </w:numPr>
        <w:rPr>
          <w:b/>
        </w:rPr>
      </w:pPr>
      <w:r w:rsidRPr="00F5568D">
        <w:rPr>
          <w:b/>
        </w:rPr>
        <w:t xml:space="preserve">Name the copy with the name in the request </w:t>
      </w:r>
      <w:proofErr w:type="gramStart"/>
      <w:r w:rsidRPr="00F5568D">
        <w:rPr>
          <w:b/>
        </w:rPr>
        <w:t>log, and</w:t>
      </w:r>
      <w:proofErr w:type="gramEnd"/>
      <w:r w:rsidRPr="00F5568D">
        <w:rPr>
          <w:b/>
        </w:rPr>
        <w:t xml:space="preserve"> place the copy in the </w:t>
      </w:r>
      <w:r w:rsidRPr="00C808BD">
        <w:rPr>
          <w:b/>
          <w:i/>
        </w:rPr>
        <w:t>completed open dataset documentation</w:t>
      </w:r>
      <w:r w:rsidRPr="00F5568D">
        <w:rPr>
          <w:b/>
        </w:rPr>
        <w:t xml:space="preserve"> folder.</w:t>
      </w:r>
    </w:p>
    <w:p w14:paraId="7FC39B3A" w14:textId="418EA887" w:rsidR="00EA1144" w:rsidRPr="00F5568D" w:rsidRDefault="00EA1144" w:rsidP="00313F72">
      <w:pPr>
        <w:pStyle w:val="ListParagraph"/>
        <w:numPr>
          <w:ilvl w:val="0"/>
          <w:numId w:val="11"/>
        </w:numPr>
        <w:rPr>
          <w:b/>
        </w:rPr>
      </w:pPr>
      <w:r w:rsidRPr="00F5568D">
        <w:rPr>
          <w:b/>
        </w:rPr>
        <w:t>Complete the ‘data discovery’ tab</w:t>
      </w:r>
      <w:r w:rsidR="00BD3271" w:rsidRPr="00F5568D">
        <w:rPr>
          <w:b/>
        </w:rPr>
        <w:t xml:space="preserve"> in your copy of the toolkit</w:t>
      </w:r>
      <w:r w:rsidRPr="00F5568D">
        <w:rPr>
          <w:b/>
        </w:rPr>
        <w:t>.</w:t>
      </w:r>
    </w:p>
    <w:p w14:paraId="50AEC307" w14:textId="77777777" w:rsidR="00507C41" w:rsidRPr="00F5568D" w:rsidRDefault="00507C41"/>
    <w:p w14:paraId="779F4F48" w14:textId="77777777" w:rsidR="006260F9" w:rsidRPr="00F5568D" w:rsidRDefault="006260F9" w:rsidP="006260F9">
      <w:r w:rsidRPr="00F5568D">
        <w:t>People involved:</w:t>
      </w:r>
    </w:p>
    <w:p w14:paraId="72712334" w14:textId="77777777" w:rsidR="006260F9" w:rsidRPr="00F5568D" w:rsidRDefault="006260F9" w:rsidP="00313F72">
      <w:pPr>
        <w:pStyle w:val="ListParagraph"/>
        <w:numPr>
          <w:ilvl w:val="0"/>
          <w:numId w:val="17"/>
        </w:numPr>
      </w:pPr>
      <w:r w:rsidRPr="00F5568D">
        <w:t>data steward</w:t>
      </w:r>
    </w:p>
    <w:p w14:paraId="35B16B60" w14:textId="512D25B6" w:rsidR="006260F9" w:rsidRDefault="006260F9" w:rsidP="00313F72">
      <w:pPr>
        <w:pStyle w:val="ListParagraph"/>
        <w:numPr>
          <w:ilvl w:val="0"/>
          <w:numId w:val="17"/>
        </w:numPr>
      </w:pPr>
      <w:r w:rsidRPr="00F5568D">
        <w:t>business owner</w:t>
      </w:r>
      <w:r w:rsidR="00593BE7" w:rsidRPr="00F5568D">
        <w:t>’s</w:t>
      </w:r>
      <w:r w:rsidRPr="00F5568D">
        <w:t xml:space="preserve"> or data steward’s manager</w:t>
      </w:r>
    </w:p>
    <w:p w14:paraId="4C0C8D36" w14:textId="716BEBAE" w:rsidR="00E32B0E" w:rsidRPr="00F5568D" w:rsidRDefault="00E32B0E" w:rsidP="00E32B0E">
      <w:pPr>
        <w:pStyle w:val="ListParagraph"/>
        <w:numPr>
          <w:ilvl w:val="0"/>
          <w:numId w:val="17"/>
        </w:numPr>
      </w:pPr>
      <w:r w:rsidRPr="00F5568D">
        <w:t>data coordinator (?).</w:t>
      </w:r>
    </w:p>
    <w:p w14:paraId="71F5A3F1" w14:textId="77777777" w:rsidR="006260F9" w:rsidRPr="00F5568D" w:rsidRDefault="006260F9"/>
    <w:p w14:paraId="6C679C35" w14:textId="77777777" w:rsidR="006F5F8F" w:rsidRPr="00F5568D" w:rsidRDefault="00A31549" w:rsidP="000F5C0C">
      <w:pPr>
        <w:pStyle w:val="Heading2"/>
      </w:pPr>
      <w:bookmarkStart w:id="17" w:name="_Toc23256400"/>
      <w:r w:rsidRPr="00F5568D">
        <w:t>Priorit</w:t>
      </w:r>
      <w:r w:rsidR="006F5F8F" w:rsidRPr="00F5568D">
        <w:t>ise</w:t>
      </w:r>
      <w:bookmarkEnd w:id="17"/>
    </w:p>
    <w:p w14:paraId="60CFA3C4" w14:textId="18CA76A3" w:rsidR="00507C41" w:rsidRPr="00F5568D" w:rsidRDefault="00507C41">
      <w:r w:rsidRPr="00F5568D">
        <w:t>Once you have sign-off to continue, the next step is to prioritise the dataset for opening. Over time, as we look at opening more data, we will have a growing backlog of potential datasets.</w:t>
      </w:r>
    </w:p>
    <w:p w14:paraId="111F8D10" w14:textId="21DC8656" w:rsidR="00507C41" w:rsidRPr="00F5568D" w:rsidRDefault="00507C41">
      <w:r w:rsidRPr="00F5568D">
        <w:t>This simple process will assign a priority to the dataset. You can then communicate this priority:</w:t>
      </w:r>
    </w:p>
    <w:p w14:paraId="1C9BD8E5" w14:textId="7C18D94D" w:rsidR="00507C41" w:rsidRPr="00F5568D" w:rsidRDefault="00507C41" w:rsidP="00313F72">
      <w:pPr>
        <w:pStyle w:val="ListParagraph"/>
        <w:numPr>
          <w:ilvl w:val="0"/>
          <w:numId w:val="13"/>
        </w:numPr>
      </w:pPr>
      <w:r w:rsidRPr="00F5568D">
        <w:t>to the initial requesters</w:t>
      </w:r>
    </w:p>
    <w:p w14:paraId="5884DCD6" w14:textId="45FD556C" w:rsidR="00507C41" w:rsidRPr="00F5568D" w:rsidRDefault="00507C41" w:rsidP="00313F72">
      <w:pPr>
        <w:pStyle w:val="ListParagraph"/>
        <w:numPr>
          <w:ilvl w:val="0"/>
          <w:numId w:val="13"/>
        </w:numPr>
      </w:pPr>
      <w:r w:rsidRPr="00F5568D">
        <w:t>to your users groups and the wider community (if appropriate)</w:t>
      </w:r>
    </w:p>
    <w:p w14:paraId="60555DD3" w14:textId="22C2EE0C" w:rsidR="00507C41" w:rsidRPr="00F5568D" w:rsidRDefault="00507C41" w:rsidP="00313F72">
      <w:pPr>
        <w:pStyle w:val="ListParagraph"/>
        <w:numPr>
          <w:ilvl w:val="0"/>
          <w:numId w:val="13"/>
        </w:numPr>
      </w:pPr>
      <w:r w:rsidRPr="00F5568D">
        <w:t>to NZTA, as needed.</w:t>
      </w:r>
    </w:p>
    <w:p w14:paraId="0C44CBD8" w14:textId="77777777" w:rsidR="006F5F8F" w:rsidRPr="00F5568D" w:rsidRDefault="006F5F8F"/>
    <w:p w14:paraId="2B3305B9" w14:textId="4B5040B8" w:rsidR="00507C41" w:rsidRPr="00F5568D" w:rsidRDefault="00507C41">
      <w:r w:rsidRPr="00F5568D">
        <w:lastRenderedPageBreak/>
        <w:t>The prioritisation process takes into account all-of-government, Ministry of Transport and NZTA objectives. It also takes into account the amount of effort opening the dataset will involve.</w:t>
      </w:r>
    </w:p>
    <w:p w14:paraId="5F6F48FF" w14:textId="77777777" w:rsidR="00507C41" w:rsidRPr="00F5568D" w:rsidRDefault="00507C41"/>
    <w:p w14:paraId="42E68523" w14:textId="6C82425C" w:rsidR="00AA35FF" w:rsidRPr="00F5568D" w:rsidRDefault="006260F9">
      <w:pPr>
        <w:rPr>
          <w:b/>
        </w:rPr>
      </w:pPr>
      <w:r w:rsidRPr="00F5568D">
        <w:rPr>
          <w:b/>
        </w:rPr>
        <w:t>Actions</w:t>
      </w:r>
    </w:p>
    <w:p w14:paraId="5ED236D6" w14:textId="201D0B11" w:rsidR="00BD3271" w:rsidRPr="00F5568D" w:rsidRDefault="00BD3271" w:rsidP="00313F72">
      <w:pPr>
        <w:pStyle w:val="ListParagraph"/>
        <w:numPr>
          <w:ilvl w:val="0"/>
          <w:numId w:val="15"/>
        </w:numPr>
        <w:rPr>
          <w:b/>
        </w:rPr>
      </w:pPr>
      <w:r w:rsidRPr="00F5568D">
        <w:rPr>
          <w:b/>
        </w:rPr>
        <w:t>Complete the ‘release prioritisation’ tab</w:t>
      </w:r>
      <w:r w:rsidR="00F35034" w:rsidRPr="00F5568D">
        <w:rPr>
          <w:b/>
        </w:rPr>
        <w:t xml:space="preserve"> in your copy of the </w:t>
      </w:r>
      <w:r w:rsidR="00F35034" w:rsidRPr="00F5568D">
        <w:rPr>
          <w:b/>
          <w:i/>
        </w:rPr>
        <w:t>open data toolkit 2019</w:t>
      </w:r>
      <w:r w:rsidRPr="00F5568D">
        <w:rPr>
          <w:b/>
        </w:rPr>
        <w:t>.</w:t>
      </w:r>
    </w:p>
    <w:p w14:paraId="0E21194B" w14:textId="6BC4F44D" w:rsidR="00BD3271" w:rsidRPr="00F5568D" w:rsidRDefault="00BD3271" w:rsidP="00313F72">
      <w:pPr>
        <w:pStyle w:val="ListParagraph"/>
        <w:numPr>
          <w:ilvl w:val="0"/>
          <w:numId w:val="15"/>
        </w:numPr>
        <w:rPr>
          <w:b/>
        </w:rPr>
      </w:pPr>
      <w:r w:rsidRPr="00F5568D">
        <w:rPr>
          <w:b/>
        </w:rPr>
        <w:t xml:space="preserve">Update the requests log </w:t>
      </w:r>
      <w:r w:rsidR="00A32038">
        <w:rPr>
          <w:b/>
        </w:rPr>
        <w:t xml:space="preserve">in </w:t>
      </w:r>
      <w:r w:rsidR="00A32038" w:rsidRPr="00F5568D">
        <w:rPr>
          <w:b/>
        </w:rPr>
        <w:t xml:space="preserve">the </w:t>
      </w:r>
      <w:r w:rsidR="00A32038" w:rsidRPr="00F5568D">
        <w:rPr>
          <w:b/>
          <w:i/>
        </w:rPr>
        <w:t>master open data directory</w:t>
      </w:r>
      <w:r w:rsidR="00A32038" w:rsidRPr="00F5568D">
        <w:rPr>
          <w:b/>
        </w:rPr>
        <w:t xml:space="preserve"> </w:t>
      </w:r>
      <w:r w:rsidRPr="00F5568D">
        <w:rPr>
          <w:b/>
        </w:rPr>
        <w:t>with</w:t>
      </w:r>
      <w:r w:rsidR="00DC48A3" w:rsidRPr="00F5568D">
        <w:rPr>
          <w:b/>
        </w:rPr>
        <w:t xml:space="preserve"> the</w:t>
      </w:r>
      <w:r w:rsidRPr="00F5568D">
        <w:rPr>
          <w:b/>
        </w:rPr>
        <w:t xml:space="preserve"> ‘final prioritisation ranking (board 1)’ score at the bottom of the </w:t>
      </w:r>
      <w:r w:rsidR="00A32038">
        <w:rPr>
          <w:b/>
        </w:rPr>
        <w:t>prioritisation tab.</w:t>
      </w:r>
    </w:p>
    <w:p w14:paraId="208E7971" w14:textId="7A09C983" w:rsidR="00AA35FF" w:rsidRPr="00F5568D" w:rsidRDefault="00BD3271" w:rsidP="00313F72">
      <w:pPr>
        <w:pStyle w:val="ListParagraph"/>
        <w:numPr>
          <w:ilvl w:val="1"/>
          <w:numId w:val="15"/>
        </w:numPr>
        <w:rPr>
          <w:b/>
        </w:rPr>
      </w:pPr>
      <w:r w:rsidRPr="00F5568D">
        <w:rPr>
          <w:b/>
        </w:rPr>
        <w:t xml:space="preserve">This will be a single number between 0 and 16. </w:t>
      </w:r>
    </w:p>
    <w:p w14:paraId="6F4C75E0" w14:textId="04F6C9C6" w:rsidR="00131FE6" w:rsidRPr="00F5568D" w:rsidRDefault="00131FE6" w:rsidP="00313F72">
      <w:pPr>
        <w:pStyle w:val="ListParagraph"/>
        <w:numPr>
          <w:ilvl w:val="0"/>
          <w:numId w:val="15"/>
        </w:numPr>
        <w:rPr>
          <w:b/>
        </w:rPr>
      </w:pPr>
      <w:r w:rsidRPr="00F5568D">
        <w:rPr>
          <w:b/>
        </w:rPr>
        <w:t>If there are any other considerations:</w:t>
      </w:r>
    </w:p>
    <w:p w14:paraId="6353126D" w14:textId="4728DB4C" w:rsidR="00131FE6" w:rsidRPr="00F5568D" w:rsidRDefault="00131FE6" w:rsidP="00313F72">
      <w:pPr>
        <w:pStyle w:val="ListParagraph"/>
        <w:numPr>
          <w:ilvl w:val="1"/>
          <w:numId w:val="15"/>
        </w:numPr>
        <w:rPr>
          <w:b/>
        </w:rPr>
      </w:pPr>
      <w:r w:rsidRPr="00F5568D">
        <w:rPr>
          <w:b/>
        </w:rPr>
        <w:t xml:space="preserve">record them as an email / emails in the </w:t>
      </w:r>
      <w:r w:rsidRPr="00847F7C">
        <w:rPr>
          <w:b/>
          <w:i/>
        </w:rPr>
        <w:t>completed open dataset documentation folder</w:t>
      </w:r>
      <w:r w:rsidRPr="00F5568D">
        <w:rPr>
          <w:b/>
        </w:rPr>
        <w:t>, and</w:t>
      </w:r>
    </w:p>
    <w:p w14:paraId="54FA01FA" w14:textId="0571C5DC" w:rsidR="00131FE6" w:rsidRPr="00F5568D" w:rsidRDefault="00131FE6" w:rsidP="00313F72">
      <w:pPr>
        <w:pStyle w:val="ListParagraph"/>
        <w:numPr>
          <w:ilvl w:val="1"/>
          <w:numId w:val="15"/>
        </w:numPr>
        <w:rPr>
          <w:b/>
        </w:rPr>
      </w:pPr>
      <w:r w:rsidRPr="00F5568D">
        <w:rPr>
          <w:b/>
        </w:rPr>
        <w:t>link to the email(s) in Column D of the prioritisation tab in your copy of the open data toolkit.</w:t>
      </w:r>
    </w:p>
    <w:p w14:paraId="464CD810" w14:textId="77777777" w:rsidR="000F5C0C" w:rsidRPr="00F5568D" w:rsidRDefault="000F5C0C"/>
    <w:p w14:paraId="76D370B9" w14:textId="7A38F114" w:rsidR="006260F9" w:rsidRPr="00F5568D" w:rsidRDefault="006260F9">
      <w:r w:rsidRPr="00F5568D">
        <w:t>People involved:</w:t>
      </w:r>
    </w:p>
    <w:p w14:paraId="5B845276" w14:textId="77777777" w:rsidR="00593BE7" w:rsidRPr="00F5568D" w:rsidRDefault="006260F9" w:rsidP="00313F72">
      <w:pPr>
        <w:pStyle w:val="ListParagraph"/>
        <w:numPr>
          <w:ilvl w:val="0"/>
          <w:numId w:val="17"/>
        </w:numPr>
      </w:pPr>
      <w:r w:rsidRPr="00F5568D">
        <w:t>data steward</w:t>
      </w:r>
    </w:p>
    <w:p w14:paraId="28986A76" w14:textId="39C93891" w:rsidR="006260F9" w:rsidRDefault="00593BE7" w:rsidP="00313F72">
      <w:pPr>
        <w:pStyle w:val="ListParagraph"/>
        <w:numPr>
          <w:ilvl w:val="0"/>
          <w:numId w:val="17"/>
        </w:numPr>
      </w:pPr>
      <w:r w:rsidRPr="00F5568D">
        <w:t>subject matter expert (if necessary)</w:t>
      </w:r>
    </w:p>
    <w:p w14:paraId="778BF521" w14:textId="5A568AA4" w:rsidR="00E32B0E" w:rsidRPr="00F5568D" w:rsidRDefault="00E32B0E" w:rsidP="00E32B0E">
      <w:pPr>
        <w:pStyle w:val="ListParagraph"/>
        <w:numPr>
          <w:ilvl w:val="0"/>
          <w:numId w:val="17"/>
        </w:numPr>
      </w:pPr>
      <w:r w:rsidRPr="00F5568D">
        <w:t>data coordinator (?).</w:t>
      </w:r>
    </w:p>
    <w:p w14:paraId="0D09B94E" w14:textId="77777777" w:rsidR="006F5F8F" w:rsidRPr="00F5568D" w:rsidRDefault="006F5F8F"/>
    <w:p w14:paraId="4916907F" w14:textId="77777777" w:rsidR="006F5F8F" w:rsidRPr="00F5568D" w:rsidRDefault="006F5F8F" w:rsidP="000F5C0C">
      <w:pPr>
        <w:pStyle w:val="Heading2"/>
      </w:pPr>
      <w:bookmarkStart w:id="18" w:name="_Toc23256401"/>
      <w:r w:rsidRPr="00F5568D">
        <w:t>Prepare</w:t>
      </w:r>
      <w:bookmarkEnd w:id="18"/>
    </w:p>
    <w:p w14:paraId="01B22398" w14:textId="7F49ACC4" w:rsidR="006F5F8F" w:rsidRPr="00F5568D" w:rsidRDefault="00DC48A3">
      <w:r w:rsidRPr="00F5568D">
        <w:t>Working from the most to the least important datasets in terms of prioritisation is vital.</w:t>
      </w:r>
      <w:r w:rsidR="00131FE6" w:rsidRPr="00F5568D">
        <w:t xml:space="preserve"> Once a dataset’s turn has come up for release, it’s time to prepare the dataset and related metadata for final sign-off to release.</w:t>
      </w:r>
    </w:p>
    <w:p w14:paraId="1D26F890" w14:textId="77777777" w:rsidR="00DC48A3" w:rsidRPr="00F5568D" w:rsidRDefault="00DC48A3">
      <w:r w:rsidRPr="00F5568D">
        <w:t>If there are any reasons to accelerate a dataset’s release:</w:t>
      </w:r>
    </w:p>
    <w:p w14:paraId="52657C81" w14:textId="77777777" w:rsidR="00DC48A3" w:rsidRPr="00F5568D" w:rsidRDefault="00DC48A3" w:rsidP="00313F72">
      <w:pPr>
        <w:pStyle w:val="ListParagraph"/>
        <w:numPr>
          <w:ilvl w:val="0"/>
          <w:numId w:val="19"/>
        </w:numPr>
      </w:pPr>
      <w:r w:rsidRPr="00F5568D">
        <w:t>record them as an email in the completed open datasets folder</w:t>
      </w:r>
    </w:p>
    <w:p w14:paraId="2615EA66" w14:textId="50E47CC7" w:rsidR="00DC48A3" w:rsidRPr="00F5568D" w:rsidRDefault="00131FE6" w:rsidP="00313F72">
      <w:pPr>
        <w:pStyle w:val="ListParagraph"/>
        <w:numPr>
          <w:ilvl w:val="0"/>
          <w:numId w:val="19"/>
        </w:numPr>
      </w:pPr>
      <w:r w:rsidRPr="00F5568D">
        <w:t>link to</w:t>
      </w:r>
      <w:r w:rsidR="00F35034" w:rsidRPr="00F5568D">
        <w:t xml:space="preserve"> that</w:t>
      </w:r>
      <w:r w:rsidR="00DC48A3" w:rsidRPr="00F5568D">
        <w:t xml:space="preserve"> email </w:t>
      </w:r>
      <w:r w:rsidRPr="00F5568D">
        <w:t>in Column D of the ‘final release signoff’ tab in your copy of the open data toolkit.</w:t>
      </w:r>
    </w:p>
    <w:p w14:paraId="19C5C7FE" w14:textId="77777777" w:rsidR="00131FE6" w:rsidRPr="00F5568D" w:rsidRDefault="00131FE6" w:rsidP="00131FE6"/>
    <w:p w14:paraId="09466C06" w14:textId="6C8A2245" w:rsidR="00131FE6" w:rsidRPr="00F5568D" w:rsidRDefault="00675906" w:rsidP="00131FE6">
      <w:pPr>
        <w:rPr>
          <w:b/>
        </w:rPr>
      </w:pPr>
      <w:r w:rsidRPr="00F5568D">
        <w:rPr>
          <w:b/>
        </w:rPr>
        <w:t>Actions</w:t>
      </w:r>
    </w:p>
    <w:p w14:paraId="10BCB56B" w14:textId="3C8D8ADA" w:rsidR="00F35034" w:rsidRPr="00F5568D" w:rsidRDefault="00F35034" w:rsidP="00313F72">
      <w:pPr>
        <w:pStyle w:val="ListParagraph"/>
        <w:numPr>
          <w:ilvl w:val="0"/>
          <w:numId w:val="21"/>
        </w:numPr>
        <w:rPr>
          <w:b/>
        </w:rPr>
      </w:pPr>
      <w:r w:rsidRPr="00F5568D">
        <w:rPr>
          <w:b/>
        </w:rPr>
        <w:t xml:space="preserve">Complete the ‘data directory output’ tab in your copy of the </w:t>
      </w:r>
      <w:r w:rsidRPr="00F5568D">
        <w:rPr>
          <w:b/>
          <w:i/>
        </w:rPr>
        <w:t>open data toolkit 2019</w:t>
      </w:r>
      <w:r w:rsidRPr="00F5568D">
        <w:rPr>
          <w:b/>
        </w:rPr>
        <w:t>.</w:t>
      </w:r>
    </w:p>
    <w:p w14:paraId="14E171A7" w14:textId="27D1C13A" w:rsidR="00F35034" w:rsidRPr="00F5568D" w:rsidRDefault="00F35034" w:rsidP="00313F72">
      <w:pPr>
        <w:pStyle w:val="ListParagraph"/>
        <w:numPr>
          <w:ilvl w:val="1"/>
          <w:numId w:val="21"/>
        </w:numPr>
        <w:rPr>
          <w:b/>
        </w:rPr>
      </w:pPr>
      <w:r w:rsidRPr="00F5568D">
        <w:rPr>
          <w:b/>
        </w:rPr>
        <w:t>In some cases, this can only be fully completed once the dataset has been published.</w:t>
      </w:r>
    </w:p>
    <w:p w14:paraId="5A4941EF" w14:textId="0E5D107C" w:rsidR="00675906" w:rsidRPr="00F5568D" w:rsidRDefault="00F35034" w:rsidP="00313F72">
      <w:pPr>
        <w:pStyle w:val="ListParagraph"/>
        <w:numPr>
          <w:ilvl w:val="0"/>
          <w:numId w:val="21"/>
        </w:numPr>
        <w:rPr>
          <w:b/>
        </w:rPr>
      </w:pPr>
      <w:r w:rsidRPr="00F5568D">
        <w:rPr>
          <w:b/>
        </w:rPr>
        <w:t>Prepare the dataset itself for publishing, including any anonymisation required (as identified in the risk / privacy assessments linked to – if they exist – in the ‘data discovery’ tab).</w:t>
      </w:r>
    </w:p>
    <w:p w14:paraId="12AF81B8" w14:textId="57207801" w:rsidR="00F35034" w:rsidRPr="00F5568D" w:rsidRDefault="00F35034" w:rsidP="00313F72">
      <w:pPr>
        <w:pStyle w:val="ListParagraph"/>
        <w:numPr>
          <w:ilvl w:val="0"/>
          <w:numId w:val="21"/>
        </w:numPr>
        <w:rPr>
          <w:b/>
        </w:rPr>
      </w:pPr>
      <w:r w:rsidRPr="00F5568D">
        <w:rPr>
          <w:b/>
        </w:rPr>
        <w:t>Capture any other metadata and documentation (eg methodology, caveats, licence detail) required, in 'completed open dataset documentation' folder in InfoHub.</w:t>
      </w:r>
    </w:p>
    <w:p w14:paraId="757A3682" w14:textId="77777777" w:rsidR="00675906" w:rsidRPr="00F5568D" w:rsidRDefault="00675906" w:rsidP="00131FE6"/>
    <w:p w14:paraId="0A519373" w14:textId="69DDEC6F" w:rsidR="00675906" w:rsidRPr="00F5568D" w:rsidRDefault="00675906" w:rsidP="00131FE6">
      <w:r w:rsidRPr="00F5568D">
        <w:t>People involved:</w:t>
      </w:r>
    </w:p>
    <w:p w14:paraId="76926948" w14:textId="48A6258F" w:rsidR="00675906" w:rsidRPr="00F5568D" w:rsidRDefault="00675906" w:rsidP="00313F72">
      <w:pPr>
        <w:pStyle w:val="ListParagraph"/>
        <w:numPr>
          <w:ilvl w:val="0"/>
          <w:numId w:val="20"/>
        </w:numPr>
      </w:pPr>
      <w:r w:rsidRPr="00F5568D">
        <w:t>data steward</w:t>
      </w:r>
    </w:p>
    <w:p w14:paraId="5A169DBA" w14:textId="77777777" w:rsidR="00F35034" w:rsidRPr="00F5568D" w:rsidRDefault="00675906" w:rsidP="00313F72">
      <w:pPr>
        <w:pStyle w:val="ListParagraph"/>
        <w:numPr>
          <w:ilvl w:val="0"/>
          <w:numId w:val="20"/>
        </w:numPr>
      </w:pPr>
      <w:r w:rsidRPr="00F5568D">
        <w:t>business owner</w:t>
      </w:r>
    </w:p>
    <w:p w14:paraId="76918B9E" w14:textId="6126B30E" w:rsidR="00675906" w:rsidRDefault="00F35034" w:rsidP="00313F72">
      <w:pPr>
        <w:pStyle w:val="ListParagraph"/>
        <w:numPr>
          <w:ilvl w:val="0"/>
          <w:numId w:val="20"/>
        </w:numPr>
      </w:pPr>
      <w:r w:rsidRPr="00F5568D">
        <w:t>other subject matter experts as required to prepare the dataset</w:t>
      </w:r>
    </w:p>
    <w:p w14:paraId="24AFF8F4" w14:textId="3D2699C2" w:rsidR="00E32B0E" w:rsidRPr="00F5568D" w:rsidRDefault="00E32B0E" w:rsidP="00E32B0E">
      <w:pPr>
        <w:pStyle w:val="ListParagraph"/>
        <w:numPr>
          <w:ilvl w:val="0"/>
          <w:numId w:val="20"/>
        </w:numPr>
      </w:pPr>
      <w:r w:rsidRPr="00F5568D">
        <w:t>data coordinator (?).</w:t>
      </w:r>
    </w:p>
    <w:p w14:paraId="0585758F" w14:textId="77777777" w:rsidR="006F5F8F" w:rsidRPr="00F5568D" w:rsidRDefault="006F5F8F"/>
    <w:p w14:paraId="6BFBA33F" w14:textId="77777777" w:rsidR="006F5F8F" w:rsidRPr="00F5568D" w:rsidRDefault="006F5F8F" w:rsidP="000F5C0C">
      <w:pPr>
        <w:pStyle w:val="Heading2"/>
      </w:pPr>
      <w:bookmarkStart w:id="19" w:name="_Toc23256402"/>
      <w:r w:rsidRPr="00F5568D">
        <w:t>Approve</w:t>
      </w:r>
      <w:bookmarkEnd w:id="19"/>
    </w:p>
    <w:p w14:paraId="56DA50A5" w14:textId="7752C492" w:rsidR="00675906" w:rsidRPr="00F5568D" w:rsidRDefault="008725B1">
      <w:r w:rsidRPr="00F5568D">
        <w:t>Once everything’s ready, it’s time to get final sign-off.</w:t>
      </w:r>
    </w:p>
    <w:p w14:paraId="273FE6A8" w14:textId="684EDE08" w:rsidR="008725B1" w:rsidRPr="00F5568D" w:rsidRDefault="008725B1">
      <w:r w:rsidRPr="00F5568D">
        <w:t>You may wish to include a memo or further information to the those signing-off, for example briefly capturing what the user demand is for opening the data, or what issues opening it will solve.</w:t>
      </w:r>
    </w:p>
    <w:p w14:paraId="0C43343F" w14:textId="12E91873" w:rsidR="008725B1" w:rsidRPr="00F5568D" w:rsidRDefault="008725B1">
      <w:r w:rsidRPr="00F5568D">
        <w:t>Be aware that sign-off can take a while, so don’t leave this to the last minute if there’s a hard deadline.</w:t>
      </w:r>
    </w:p>
    <w:p w14:paraId="124F9A8F" w14:textId="77777777" w:rsidR="008725B1" w:rsidRPr="00F5568D" w:rsidRDefault="008725B1"/>
    <w:p w14:paraId="1054BD2F" w14:textId="1DEA757D" w:rsidR="00675906" w:rsidRPr="00F5568D" w:rsidRDefault="00675906">
      <w:pPr>
        <w:rPr>
          <w:b/>
        </w:rPr>
      </w:pPr>
      <w:r w:rsidRPr="00F5568D">
        <w:rPr>
          <w:b/>
        </w:rPr>
        <w:t>Actions</w:t>
      </w:r>
    </w:p>
    <w:p w14:paraId="476A31F8" w14:textId="79F73EBD" w:rsidR="00F35034" w:rsidRPr="00F5568D" w:rsidRDefault="00F35034" w:rsidP="00313F72">
      <w:pPr>
        <w:pStyle w:val="ListParagraph"/>
        <w:numPr>
          <w:ilvl w:val="0"/>
          <w:numId w:val="22"/>
        </w:numPr>
        <w:rPr>
          <w:b/>
        </w:rPr>
      </w:pPr>
      <w:r w:rsidRPr="00F5568D">
        <w:rPr>
          <w:b/>
        </w:rPr>
        <w:t>Complete the ‘</w:t>
      </w:r>
      <w:r w:rsidRPr="00F5568D">
        <w:rPr>
          <w:b/>
          <w:bCs/>
        </w:rPr>
        <w:t>final release signoff</w:t>
      </w:r>
      <w:r w:rsidRPr="00F5568D">
        <w:rPr>
          <w:b/>
        </w:rPr>
        <w:t xml:space="preserve">’ tab in your copy of the </w:t>
      </w:r>
      <w:r w:rsidRPr="00F5568D">
        <w:rPr>
          <w:b/>
          <w:i/>
        </w:rPr>
        <w:t>open data toolkit 2019</w:t>
      </w:r>
      <w:r w:rsidRPr="00F5568D">
        <w:rPr>
          <w:b/>
        </w:rPr>
        <w:t>.</w:t>
      </w:r>
    </w:p>
    <w:p w14:paraId="03AEE340" w14:textId="166D4F59" w:rsidR="00675906" w:rsidRPr="00F5568D" w:rsidRDefault="00F35034" w:rsidP="00313F72">
      <w:pPr>
        <w:pStyle w:val="ListParagraph"/>
        <w:numPr>
          <w:ilvl w:val="1"/>
          <w:numId w:val="22"/>
        </w:numPr>
        <w:rPr>
          <w:b/>
        </w:rPr>
      </w:pPr>
      <w:r w:rsidRPr="00F5568D">
        <w:rPr>
          <w:b/>
        </w:rPr>
        <w:t>If you can't get sign-off - see end of sheet -</w:t>
      </w:r>
      <w:r w:rsidRPr="00F5568D">
        <w:rPr>
          <w:b/>
          <w:bCs/>
        </w:rPr>
        <w:t xml:space="preserve"> STOP HERE.</w:t>
      </w:r>
    </w:p>
    <w:p w14:paraId="72AB1A53" w14:textId="77777777" w:rsidR="006F5F8F" w:rsidRPr="00F5568D" w:rsidRDefault="006F5F8F"/>
    <w:p w14:paraId="46AA05D7" w14:textId="3B397BC0" w:rsidR="00675906" w:rsidRPr="00F5568D" w:rsidRDefault="00675906">
      <w:commentRangeStart w:id="20"/>
      <w:r w:rsidRPr="00F5568D">
        <w:t>People involved:</w:t>
      </w:r>
      <w:commentRangeEnd w:id="20"/>
      <w:r w:rsidR="00F35034" w:rsidRPr="00F5568D">
        <w:rPr>
          <w:rStyle w:val="CommentReference"/>
        </w:rPr>
        <w:commentReference w:id="20"/>
      </w:r>
    </w:p>
    <w:p w14:paraId="03ADBD08" w14:textId="2D1BFB7D" w:rsidR="00675906" w:rsidRDefault="00675906" w:rsidP="00313F72">
      <w:pPr>
        <w:pStyle w:val="ListParagraph"/>
        <w:numPr>
          <w:ilvl w:val="0"/>
          <w:numId w:val="22"/>
        </w:numPr>
      </w:pPr>
      <w:r w:rsidRPr="00F5568D">
        <w:t>data steward and business owners’ managers</w:t>
      </w:r>
    </w:p>
    <w:p w14:paraId="258BBDF5" w14:textId="0CE5855D" w:rsidR="00E32B0E" w:rsidRPr="00F5568D" w:rsidRDefault="00E32B0E" w:rsidP="00E32B0E">
      <w:pPr>
        <w:pStyle w:val="ListParagraph"/>
        <w:numPr>
          <w:ilvl w:val="0"/>
          <w:numId w:val="22"/>
        </w:numPr>
      </w:pPr>
      <w:r w:rsidRPr="00F5568D">
        <w:t>data coordinator (?)</w:t>
      </w:r>
    </w:p>
    <w:p w14:paraId="291DE1D5" w14:textId="61BCCD16" w:rsidR="006F5F8F" w:rsidRPr="00F5568D" w:rsidRDefault="00675906" w:rsidP="00313F72">
      <w:pPr>
        <w:pStyle w:val="ListParagraph"/>
        <w:numPr>
          <w:ilvl w:val="0"/>
          <w:numId w:val="22"/>
        </w:numPr>
      </w:pPr>
      <w:r w:rsidRPr="00F5568D">
        <w:t>data custodian (?).</w:t>
      </w:r>
    </w:p>
    <w:p w14:paraId="7A6D6FA2" w14:textId="77777777" w:rsidR="006F5F8F" w:rsidRPr="00F5568D" w:rsidRDefault="006F5F8F"/>
    <w:p w14:paraId="53609016" w14:textId="77777777" w:rsidR="006F5F8F" w:rsidRPr="00F5568D" w:rsidRDefault="006F5F8F" w:rsidP="000F5C0C">
      <w:pPr>
        <w:pStyle w:val="Heading2"/>
      </w:pPr>
      <w:bookmarkStart w:id="21" w:name="_Toc23256403"/>
      <w:r w:rsidRPr="00F5568D">
        <w:t>Release and maintain</w:t>
      </w:r>
      <w:bookmarkEnd w:id="21"/>
    </w:p>
    <w:p w14:paraId="3A848E1C" w14:textId="4833B1A8" w:rsidR="006F5F8F" w:rsidRPr="00F5568D" w:rsidRDefault="008725B1">
      <w:r w:rsidRPr="00F5568D">
        <w:t>If you’ve been successful in getting sign-off, you can publish the dataset(s) on our open data portal.</w:t>
      </w:r>
    </w:p>
    <w:p w14:paraId="135BA59C" w14:textId="66FCC931" w:rsidR="008725B1" w:rsidRPr="00F5568D" w:rsidRDefault="008725B1">
      <w:r w:rsidRPr="00F5568D">
        <w:t>This means you’ll need to coordinate with the team managing the portal. As with sign-off, be aware this may</w:t>
      </w:r>
      <w:r w:rsidR="00B910C7">
        <w:t xml:space="preserve"> not</w:t>
      </w:r>
      <w:r w:rsidRPr="00F5568D">
        <w:t xml:space="preserve"> be possible to do instantly, as the team will have other priorities, too, into which you’ll need to fit this work.</w:t>
      </w:r>
    </w:p>
    <w:p w14:paraId="5D407FA5" w14:textId="3D7F8252" w:rsidR="008725B1" w:rsidRPr="00F5568D" w:rsidRDefault="008725B1">
      <w:r w:rsidRPr="00F5568D">
        <w:t>Having everything fully prepared and signed off will help everything publish / update the datasets quicker and more easily.</w:t>
      </w:r>
    </w:p>
    <w:p w14:paraId="0FEC05EC" w14:textId="02D8D2B7" w:rsidR="008725B1" w:rsidRPr="00F5568D" w:rsidRDefault="008725B1">
      <w:r w:rsidRPr="00F5568D">
        <w:t>You’ll also need to update our internal register(s) with the relevant details about the release, to help ensure we’re tracking and updating everything efficiently.</w:t>
      </w:r>
    </w:p>
    <w:p w14:paraId="53185593" w14:textId="4752BD33" w:rsidR="008725B1" w:rsidRPr="00F5568D" w:rsidRDefault="008725B1">
      <w:r w:rsidRPr="00F5568D">
        <w:t>Finally, you’ll need to coordinate with a number of teams in the organisation to ensure that the relevant people in and outside the organisation know about the dataset’s release.</w:t>
      </w:r>
    </w:p>
    <w:p w14:paraId="24AA8A11" w14:textId="77777777" w:rsidR="008725B1" w:rsidRPr="00F5568D" w:rsidRDefault="008725B1"/>
    <w:p w14:paraId="2314A8A6" w14:textId="6A96B21B" w:rsidR="00675906" w:rsidRPr="00F5568D" w:rsidRDefault="00675906">
      <w:pPr>
        <w:rPr>
          <w:b/>
        </w:rPr>
      </w:pPr>
      <w:r w:rsidRPr="00F5568D">
        <w:rPr>
          <w:b/>
        </w:rPr>
        <w:t>Actions</w:t>
      </w:r>
    </w:p>
    <w:p w14:paraId="12C0B63B" w14:textId="5E1D61BB" w:rsidR="00F35034" w:rsidRPr="00F5568D" w:rsidRDefault="00675906" w:rsidP="00313F72">
      <w:pPr>
        <w:pStyle w:val="ListParagraph"/>
        <w:numPr>
          <w:ilvl w:val="0"/>
          <w:numId w:val="23"/>
        </w:numPr>
        <w:rPr>
          <w:b/>
        </w:rPr>
      </w:pPr>
      <w:r w:rsidRPr="00F5568D">
        <w:rPr>
          <w:b/>
        </w:rPr>
        <w:t xml:space="preserve"> </w:t>
      </w:r>
      <w:r w:rsidR="00F35034" w:rsidRPr="00F5568D">
        <w:rPr>
          <w:b/>
        </w:rPr>
        <w:t>Update the</w:t>
      </w:r>
      <w:r w:rsidR="00F35034" w:rsidRPr="00F5568D">
        <w:rPr>
          <w:b/>
          <w:bCs/>
        </w:rPr>
        <w:t xml:space="preserve"> 'open data directory'</w:t>
      </w:r>
      <w:r w:rsidR="00F35034" w:rsidRPr="00F5568D">
        <w:rPr>
          <w:b/>
        </w:rPr>
        <w:t xml:space="preserve"> in the </w:t>
      </w:r>
      <w:r w:rsidR="00C808BD">
        <w:rPr>
          <w:b/>
          <w:i/>
          <w:iCs/>
        </w:rPr>
        <w:t>m</w:t>
      </w:r>
      <w:r w:rsidR="00F35034" w:rsidRPr="00F5568D">
        <w:rPr>
          <w:b/>
          <w:i/>
          <w:iCs/>
        </w:rPr>
        <w:t>aster open data directory</w:t>
      </w:r>
      <w:r w:rsidR="00F35034" w:rsidRPr="00F5568D">
        <w:rPr>
          <w:b/>
        </w:rPr>
        <w:t>.</w:t>
      </w:r>
    </w:p>
    <w:p w14:paraId="13DE5749" w14:textId="1E0A7499" w:rsidR="00F35034" w:rsidRPr="00F5568D" w:rsidRDefault="00F35034" w:rsidP="00313F72">
      <w:pPr>
        <w:pStyle w:val="ListParagraph"/>
        <w:numPr>
          <w:ilvl w:val="0"/>
          <w:numId w:val="23"/>
        </w:numPr>
        <w:rPr>
          <w:b/>
        </w:rPr>
      </w:pPr>
      <w:r w:rsidRPr="00F5568D">
        <w:rPr>
          <w:b/>
        </w:rPr>
        <w:t>Publish / update the dataset on the open data portal.</w:t>
      </w:r>
    </w:p>
    <w:p w14:paraId="053E81C7" w14:textId="062E2004" w:rsidR="00F35034" w:rsidRPr="00F5568D" w:rsidRDefault="00F35034" w:rsidP="00313F72">
      <w:pPr>
        <w:pStyle w:val="ListParagraph"/>
        <w:numPr>
          <w:ilvl w:val="0"/>
          <w:numId w:val="23"/>
        </w:numPr>
        <w:rPr>
          <w:b/>
        </w:rPr>
      </w:pPr>
      <w:r w:rsidRPr="00F5568D">
        <w:rPr>
          <w:b/>
        </w:rPr>
        <w:t>If necessary, publish / update the dataset's listing on data.govt.nz (note: this may be done automatically via the ODP)</w:t>
      </w:r>
    </w:p>
    <w:p w14:paraId="550F1F17" w14:textId="77777777" w:rsidR="00F35034" w:rsidRPr="00F5568D" w:rsidRDefault="00F35034" w:rsidP="00313F72">
      <w:pPr>
        <w:pStyle w:val="ListParagraph"/>
        <w:numPr>
          <w:ilvl w:val="1"/>
          <w:numId w:val="23"/>
        </w:numPr>
        <w:rPr>
          <w:b/>
        </w:rPr>
      </w:pPr>
      <w:r w:rsidRPr="00F5568D">
        <w:rPr>
          <w:b/>
        </w:rPr>
        <w:t>https://www.data.govt.nz/</w:t>
      </w:r>
    </w:p>
    <w:p w14:paraId="4E14AEC3" w14:textId="77777777" w:rsidR="00F35034" w:rsidRPr="00F5568D" w:rsidRDefault="00F35034" w:rsidP="00313F72">
      <w:pPr>
        <w:pStyle w:val="ListParagraph"/>
        <w:numPr>
          <w:ilvl w:val="0"/>
          <w:numId w:val="23"/>
        </w:numPr>
        <w:rPr>
          <w:b/>
        </w:rPr>
      </w:pPr>
      <w:r w:rsidRPr="00F5568D">
        <w:rPr>
          <w:b/>
        </w:rPr>
        <w:t>Alert comms, contact centre and data services with new data details, and whom to contact for questions</w:t>
      </w:r>
    </w:p>
    <w:p w14:paraId="4821BAC2" w14:textId="1E915895" w:rsidR="00F35034" w:rsidRPr="00F5568D" w:rsidRDefault="00F35034" w:rsidP="00313F72">
      <w:pPr>
        <w:pStyle w:val="ListParagraph"/>
        <w:numPr>
          <w:ilvl w:val="0"/>
          <w:numId w:val="23"/>
        </w:numPr>
        <w:rPr>
          <w:b/>
        </w:rPr>
      </w:pPr>
      <w:r w:rsidRPr="00F5568D">
        <w:rPr>
          <w:b/>
        </w:rPr>
        <w:t>Alert user groups with new data details.</w:t>
      </w:r>
    </w:p>
    <w:p w14:paraId="5995E29B" w14:textId="77777777" w:rsidR="00F35034" w:rsidRPr="00F5568D" w:rsidRDefault="00F35034" w:rsidP="00F35034"/>
    <w:p w14:paraId="759F0CA9" w14:textId="5E753C7D" w:rsidR="00675906" w:rsidRPr="00F5568D" w:rsidRDefault="00675906" w:rsidP="00675906">
      <w:r w:rsidRPr="00F5568D">
        <w:t>People involved:</w:t>
      </w:r>
    </w:p>
    <w:p w14:paraId="71B5972B" w14:textId="6883E5DC" w:rsidR="00675906" w:rsidRPr="00F5568D" w:rsidRDefault="00675906" w:rsidP="00313F72">
      <w:pPr>
        <w:pStyle w:val="ListParagraph"/>
        <w:numPr>
          <w:ilvl w:val="0"/>
          <w:numId w:val="23"/>
        </w:numPr>
      </w:pPr>
      <w:r w:rsidRPr="00F5568D">
        <w:t>data steward</w:t>
      </w:r>
    </w:p>
    <w:p w14:paraId="6623381C" w14:textId="77777777" w:rsidR="00F35034" w:rsidRPr="00F5568D" w:rsidRDefault="00675906" w:rsidP="00313F72">
      <w:pPr>
        <w:pStyle w:val="ListParagraph"/>
        <w:numPr>
          <w:ilvl w:val="0"/>
          <w:numId w:val="23"/>
        </w:numPr>
      </w:pPr>
      <w:r w:rsidRPr="00F5568D">
        <w:t>data coordinator (?)</w:t>
      </w:r>
    </w:p>
    <w:p w14:paraId="0A4C9427" w14:textId="7774DA2A" w:rsidR="006F5F8F" w:rsidRPr="00F5568D" w:rsidRDefault="00F35034" w:rsidP="00313F72">
      <w:pPr>
        <w:pStyle w:val="ListParagraph"/>
        <w:numPr>
          <w:ilvl w:val="0"/>
          <w:numId w:val="23"/>
        </w:numPr>
      </w:pPr>
      <w:r w:rsidRPr="00F5568D">
        <w:t>content uploaders for open data portal</w:t>
      </w:r>
      <w:r w:rsidR="00675906" w:rsidRPr="00F5568D">
        <w:t>.</w:t>
      </w:r>
    </w:p>
    <w:p w14:paraId="36DC56B0" w14:textId="77777777" w:rsidR="006F5F8F" w:rsidRPr="00F5568D" w:rsidRDefault="006F5F8F"/>
    <w:p w14:paraId="3DF67275" w14:textId="77777777" w:rsidR="006F5F8F" w:rsidRPr="00F5568D" w:rsidRDefault="006F5F8F" w:rsidP="000F5C0C">
      <w:pPr>
        <w:pStyle w:val="Heading2"/>
      </w:pPr>
      <w:bookmarkStart w:id="22" w:name="_Toc23256404"/>
      <w:r w:rsidRPr="00F5568D">
        <w:t>Measure and report</w:t>
      </w:r>
      <w:bookmarkEnd w:id="22"/>
    </w:p>
    <w:p w14:paraId="3291C826" w14:textId="14A913DC" w:rsidR="006F5F8F" w:rsidRPr="00F5568D" w:rsidRDefault="008725B1">
      <w:r w:rsidRPr="00F5568D">
        <w:t>While this is the final step in the overall open data framework, this should be an ongoing process woven throughout all our other open data activities.</w:t>
      </w:r>
    </w:p>
    <w:p w14:paraId="4C3126C4" w14:textId="1ECAD124" w:rsidR="008725B1" w:rsidRPr="00F5568D" w:rsidRDefault="008725B1">
      <w:r w:rsidRPr="00F5568D">
        <w:t>It’s vital to measure and report against our open data to ensure that it’s reaching the right people and having the desired effect.</w:t>
      </w:r>
    </w:p>
    <w:p w14:paraId="243EF85D" w14:textId="143342F9" w:rsidR="008725B1" w:rsidRPr="00F5568D" w:rsidRDefault="008725B1">
      <w:r w:rsidRPr="00F5568D">
        <w:t>Good measurement and reporting will also help ensure our open data release and maintenance efforts are properly prioritised and supported throughout the organisation, and carried out with our users – internal and external – front and centre in our minds. It’s an important part of the “publish with purpose”</w:t>
      </w:r>
      <w:r w:rsidRPr="00F5568D">
        <w:rPr>
          <w:rStyle w:val="FootnoteReference"/>
        </w:rPr>
        <w:footnoteReference w:id="9"/>
      </w:r>
      <w:r w:rsidRPr="00F5568D">
        <w:t xml:space="preserve"> principle to which NZ’s government agencies have signed up.</w:t>
      </w:r>
    </w:p>
    <w:p w14:paraId="16646DE1" w14:textId="77777777" w:rsidR="006F5F8F" w:rsidRPr="00F5568D" w:rsidRDefault="006F5F8F"/>
    <w:p w14:paraId="49573BD7" w14:textId="77777777" w:rsidR="00675906" w:rsidRPr="00F5568D" w:rsidRDefault="00675906" w:rsidP="00675906">
      <w:pPr>
        <w:rPr>
          <w:b/>
        </w:rPr>
      </w:pPr>
      <w:r w:rsidRPr="00F5568D">
        <w:rPr>
          <w:b/>
        </w:rPr>
        <w:t>Actions</w:t>
      </w:r>
    </w:p>
    <w:p w14:paraId="2EAA6421" w14:textId="18A18AFE" w:rsidR="00F35034" w:rsidRPr="00F5568D" w:rsidRDefault="00675906" w:rsidP="00313F72">
      <w:pPr>
        <w:pStyle w:val="ListParagraph"/>
        <w:numPr>
          <w:ilvl w:val="0"/>
          <w:numId w:val="23"/>
        </w:numPr>
        <w:rPr>
          <w:b/>
        </w:rPr>
      </w:pPr>
      <w:r w:rsidRPr="00F5568D">
        <w:rPr>
          <w:b/>
        </w:rPr>
        <w:t xml:space="preserve"> </w:t>
      </w:r>
      <w:r w:rsidR="00F35034" w:rsidRPr="00F5568D">
        <w:rPr>
          <w:b/>
        </w:rPr>
        <w:t>Measure and report against open data use and feedback, capturing reports in the</w:t>
      </w:r>
      <w:r w:rsidR="00F35034" w:rsidRPr="00F5568D">
        <w:rPr>
          <w:b/>
          <w:bCs/>
        </w:rPr>
        <w:t xml:space="preserve"> 'reports log'</w:t>
      </w:r>
      <w:r w:rsidR="00F35034" w:rsidRPr="00F5568D">
        <w:rPr>
          <w:b/>
        </w:rPr>
        <w:t xml:space="preserve"> of the</w:t>
      </w:r>
      <w:r w:rsidR="00F35034" w:rsidRPr="00F5568D">
        <w:rPr>
          <w:b/>
          <w:iCs/>
        </w:rPr>
        <w:t xml:space="preserve"> </w:t>
      </w:r>
      <w:r w:rsidR="00F35034" w:rsidRPr="00F5568D">
        <w:rPr>
          <w:b/>
          <w:i/>
          <w:iCs/>
        </w:rPr>
        <w:t>master open data directory</w:t>
      </w:r>
      <w:r w:rsidR="00F35034" w:rsidRPr="00F5568D">
        <w:rPr>
          <w:b/>
        </w:rPr>
        <w:t>.</w:t>
      </w:r>
    </w:p>
    <w:p w14:paraId="0CF9C0D6" w14:textId="3934B12D" w:rsidR="00F35034" w:rsidRPr="00F5568D" w:rsidRDefault="00F35034" w:rsidP="00313F72">
      <w:pPr>
        <w:pStyle w:val="ListParagraph"/>
        <w:numPr>
          <w:ilvl w:val="0"/>
          <w:numId w:val="23"/>
        </w:numPr>
        <w:rPr>
          <w:b/>
        </w:rPr>
      </w:pPr>
      <w:commentRangeStart w:id="23"/>
      <w:r w:rsidRPr="00F5568D">
        <w:rPr>
          <w:b/>
        </w:rPr>
        <w:t xml:space="preserve">Capture feedback about existing open data in the </w:t>
      </w:r>
      <w:r w:rsidRPr="00F5568D">
        <w:rPr>
          <w:b/>
          <w:bCs/>
        </w:rPr>
        <w:t>'requests log'</w:t>
      </w:r>
      <w:r w:rsidRPr="00F5568D">
        <w:rPr>
          <w:b/>
        </w:rPr>
        <w:t xml:space="preserve"> of the </w:t>
      </w:r>
      <w:r w:rsidRPr="00F5568D">
        <w:rPr>
          <w:b/>
          <w:i/>
          <w:iCs/>
        </w:rPr>
        <w:t>master open data directory</w:t>
      </w:r>
      <w:r w:rsidRPr="00F5568D">
        <w:rPr>
          <w:b/>
        </w:rPr>
        <w:t>.</w:t>
      </w:r>
      <w:commentRangeEnd w:id="23"/>
      <w:r w:rsidRPr="00F5568D">
        <w:rPr>
          <w:rStyle w:val="CommentReference"/>
        </w:rPr>
        <w:commentReference w:id="23"/>
      </w:r>
    </w:p>
    <w:p w14:paraId="329F85BE" w14:textId="1473CB72" w:rsidR="00675906" w:rsidRPr="00F5568D" w:rsidRDefault="00F35034" w:rsidP="00313F72">
      <w:pPr>
        <w:pStyle w:val="ListParagraph"/>
        <w:numPr>
          <w:ilvl w:val="0"/>
          <w:numId w:val="23"/>
        </w:numPr>
        <w:rPr>
          <w:b/>
        </w:rPr>
      </w:pPr>
      <w:r w:rsidRPr="00F5568D">
        <w:rPr>
          <w:b/>
        </w:rPr>
        <w:t>Ensure feedback and reports are sent to appropriate people in organisation, for use in improving datasets and priorities.</w:t>
      </w:r>
    </w:p>
    <w:p w14:paraId="2CDA8D4F" w14:textId="77777777" w:rsidR="00675906" w:rsidRPr="00F5568D" w:rsidRDefault="00675906" w:rsidP="00675906"/>
    <w:p w14:paraId="576BEDE2" w14:textId="77777777" w:rsidR="00675906" w:rsidRPr="00F5568D" w:rsidRDefault="00675906" w:rsidP="00675906">
      <w:r w:rsidRPr="00F5568D">
        <w:t>People involved:</w:t>
      </w:r>
    </w:p>
    <w:p w14:paraId="6291DD4D" w14:textId="7A835394" w:rsidR="00675906" w:rsidRDefault="00675906" w:rsidP="00313F72">
      <w:pPr>
        <w:pStyle w:val="ListParagraph"/>
        <w:numPr>
          <w:ilvl w:val="0"/>
          <w:numId w:val="23"/>
        </w:numPr>
      </w:pPr>
      <w:r w:rsidRPr="00F5568D">
        <w:lastRenderedPageBreak/>
        <w:t>data steward</w:t>
      </w:r>
    </w:p>
    <w:p w14:paraId="1B2A587E" w14:textId="6BEE2875" w:rsidR="00BA2B08" w:rsidRPr="00F5568D" w:rsidRDefault="00BA2B08" w:rsidP="00313F72">
      <w:pPr>
        <w:pStyle w:val="ListParagraph"/>
        <w:numPr>
          <w:ilvl w:val="0"/>
          <w:numId w:val="23"/>
        </w:numPr>
      </w:pPr>
      <w:r>
        <w:t>business owner / SME</w:t>
      </w:r>
    </w:p>
    <w:p w14:paraId="69219B7F" w14:textId="61FB247C" w:rsidR="00675906" w:rsidRPr="00F5568D" w:rsidRDefault="00675906" w:rsidP="00313F72">
      <w:pPr>
        <w:pStyle w:val="ListParagraph"/>
        <w:numPr>
          <w:ilvl w:val="0"/>
          <w:numId w:val="23"/>
        </w:numPr>
      </w:pPr>
      <w:r w:rsidRPr="00F5568D">
        <w:t>data coordinator (?).</w:t>
      </w:r>
    </w:p>
    <w:p w14:paraId="069B6C57" w14:textId="77777777" w:rsidR="000F413E" w:rsidRPr="00F5568D" w:rsidRDefault="000F413E"/>
    <w:p w14:paraId="7AB3A0A1" w14:textId="6569CD7A" w:rsidR="00675906" w:rsidRPr="00F5568D" w:rsidRDefault="00675906">
      <w:r w:rsidRPr="00F5568D">
        <w:t>This last step – measure and report – will feed information back into earlier steps, including, but not limited to:</w:t>
      </w:r>
    </w:p>
    <w:p w14:paraId="506FBB14" w14:textId="477536A4" w:rsidR="00675906" w:rsidRPr="00F5568D" w:rsidRDefault="00675906" w:rsidP="00313F72">
      <w:pPr>
        <w:pStyle w:val="ListParagraph"/>
        <w:numPr>
          <w:ilvl w:val="0"/>
          <w:numId w:val="24"/>
        </w:numPr>
      </w:pPr>
      <w:r w:rsidRPr="00F5568D">
        <w:t>identify (people asking for new datasets, or new data in existing open datasets)</w:t>
      </w:r>
    </w:p>
    <w:p w14:paraId="24ABA20D" w14:textId="76BE14B5" w:rsidR="00675906" w:rsidRPr="00F5568D" w:rsidRDefault="00675906" w:rsidP="00313F72">
      <w:pPr>
        <w:pStyle w:val="ListParagraph"/>
        <w:numPr>
          <w:ilvl w:val="0"/>
          <w:numId w:val="24"/>
        </w:numPr>
      </w:pPr>
      <w:r w:rsidRPr="00F5568D">
        <w:t>prioritise.</w:t>
      </w:r>
    </w:p>
    <w:p w14:paraId="25D81FB7" w14:textId="77777777" w:rsidR="006F5F8F" w:rsidRPr="00F5568D" w:rsidRDefault="006F5F8F"/>
    <w:p w14:paraId="26FCA5A7" w14:textId="77777777" w:rsidR="00675906" w:rsidRPr="00F5568D" w:rsidRDefault="00675906"/>
    <w:p w14:paraId="6F457430" w14:textId="77777777" w:rsidR="000F5C0C" w:rsidRPr="00F5568D" w:rsidRDefault="000F5C0C" w:rsidP="000F5C0C">
      <w:pPr>
        <w:pStyle w:val="Heading1"/>
      </w:pPr>
      <w:bookmarkStart w:id="24" w:name="_Toc23256405"/>
      <w:r w:rsidRPr="00F5568D">
        <w:t>Important considerations</w:t>
      </w:r>
      <w:bookmarkEnd w:id="24"/>
    </w:p>
    <w:p w14:paraId="1E6C4318" w14:textId="195D17CA" w:rsidR="000F5C0C" w:rsidRPr="00F5568D" w:rsidRDefault="000F5C0C" w:rsidP="006F35FD">
      <w:pPr>
        <w:pStyle w:val="Heading2"/>
      </w:pPr>
      <w:bookmarkStart w:id="25" w:name="_Toc23256406"/>
      <w:r w:rsidRPr="00F5568D">
        <w:t>Open data standards and formats</w:t>
      </w:r>
      <w:bookmarkEnd w:id="25"/>
    </w:p>
    <w:p w14:paraId="3A56A106" w14:textId="382EAB70" w:rsidR="000F5C0C" w:rsidRDefault="006F35FD" w:rsidP="000F5C0C">
      <w:r>
        <w:t>It’s not enough simply to release data.</w:t>
      </w:r>
    </w:p>
    <w:p w14:paraId="64A75BF0" w14:textId="0A1FD19E" w:rsidR="006F35FD" w:rsidRDefault="006F35FD" w:rsidP="000F5C0C">
      <w:r>
        <w:t>To help ensure people people can find and use it, you should release it:</w:t>
      </w:r>
    </w:p>
    <w:p w14:paraId="48C6B523" w14:textId="54DEA651" w:rsidR="006F35FD" w:rsidRDefault="006F35FD" w:rsidP="006F35FD">
      <w:pPr>
        <w:pStyle w:val="ListParagraph"/>
        <w:numPr>
          <w:ilvl w:val="0"/>
          <w:numId w:val="29"/>
        </w:numPr>
      </w:pPr>
      <w:r>
        <w:t xml:space="preserve">in an open data format, eg </w:t>
      </w:r>
      <w:r w:rsidRPr="006F35FD">
        <w:t>CSV, JSON, GeoJSON, KML, XML</w:t>
      </w:r>
      <w:r>
        <w:t xml:space="preserve"> and RDF</w:t>
      </w:r>
    </w:p>
    <w:p w14:paraId="657D8DDC" w14:textId="54E28A74" w:rsidR="006F35FD" w:rsidRDefault="006F35FD" w:rsidP="006F35FD">
      <w:pPr>
        <w:pStyle w:val="ListParagraph"/>
        <w:numPr>
          <w:ilvl w:val="1"/>
          <w:numId w:val="29"/>
        </w:numPr>
      </w:pPr>
      <w:r>
        <w:t xml:space="preserve">PDF is </w:t>
      </w:r>
      <w:r w:rsidRPr="006F35FD">
        <w:rPr>
          <w:i/>
          <w:iCs/>
        </w:rPr>
        <w:t>not</w:t>
      </w:r>
      <w:r>
        <w:t xml:space="preserve"> considered an open data format</w:t>
      </w:r>
    </w:p>
    <w:p w14:paraId="43251331" w14:textId="04AFF18B" w:rsidR="006F35FD" w:rsidRDefault="006F35FD" w:rsidP="006F35FD">
      <w:pPr>
        <w:pStyle w:val="ListParagraph"/>
        <w:numPr>
          <w:ilvl w:val="1"/>
          <w:numId w:val="29"/>
        </w:numPr>
      </w:pPr>
      <w:r>
        <w:t>XLS isn’t an open data format either, but if necessary is acceptable</w:t>
      </w:r>
    </w:p>
    <w:p w14:paraId="7555441B" w14:textId="235EC644" w:rsidR="006F35FD" w:rsidRDefault="006F35FD" w:rsidP="006F35FD">
      <w:pPr>
        <w:pStyle w:val="ListParagraph"/>
        <w:numPr>
          <w:ilvl w:val="0"/>
          <w:numId w:val="29"/>
        </w:numPr>
      </w:pPr>
      <w:r>
        <w:t>using open data standards</w:t>
      </w:r>
    </w:p>
    <w:p w14:paraId="11E65DFC" w14:textId="7C5BA5F2" w:rsidR="006F35FD" w:rsidRDefault="006F35FD" w:rsidP="006F35FD">
      <w:pPr>
        <w:pStyle w:val="ListParagraph"/>
        <w:numPr>
          <w:ilvl w:val="1"/>
          <w:numId w:val="29"/>
        </w:numPr>
      </w:pPr>
      <w:r>
        <w:t>these are data standards which are available to anyone</w:t>
      </w:r>
    </w:p>
    <w:p w14:paraId="4DB037DB" w14:textId="42FD59AE" w:rsidR="006F35FD" w:rsidRDefault="006F35FD" w:rsidP="006F35FD">
      <w:pPr>
        <w:pStyle w:val="ListParagraph"/>
        <w:numPr>
          <w:ilvl w:val="1"/>
          <w:numId w:val="29"/>
        </w:numPr>
      </w:pPr>
      <w:r>
        <w:t>there’s no definitive list of open data standards, but when releasing a dataset, check to see whether there are open data standards for the data – for example, the traffic asset management data standard</w:t>
      </w:r>
      <w:r>
        <w:rPr>
          <w:rStyle w:val="FootnoteReference"/>
        </w:rPr>
        <w:footnoteReference w:id="10"/>
      </w:r>
      <w:r>
        <w:t xml:space="preserve"> is a set of open standards.</w:t>
      </w:r>
    </w:p>
    <w:p w14:paraId="286C2A97" w14:textId="77777777" w:rsidR="000F5C0C" w:rsidRPr="00F5568D" w:rsidRDefault="000F5C0C" w:rsidP="000F5C0C"/>
    <w:p w14:paraId="23EE65B3" w14:textId="32300DB6" w:rsidR="000F5C0C" w:rsidRDefault="000F5C0C" w:rsidP="000F5C0C">
      <w:pPr>
        <w:pStyle w:val="Heading2"/>
      </w:pPr>
      <w:bookmarkStart w:id="26" w:name="_Toc23256407"/>
      <w:r w:rsidRPr="00F5568D">
        <w:t>Metadata</w:t>
      </w:r>
      <w:bookmarkEnd w:id="26"/>
    </w:p>
    <w:p w14:paraId="5F3F0434" w14:textId="77777777" w:rsidR="00636C68" w:rsidRPr="00F5568D" w:rsidRDefault="00636C68" w:rsidP="00636C68">
      <w:r>
        <w:t>Data without good quality metadata is either invisible, or unuseable, or both.</w:t>
      </w:r>
    </w:p>
    <w:p w14:paraId="417BC715" w14:textId="2E1D243F" w:rsidR="00636C68" w:rsidRDefault="00764B87" w:rsidP="00636C68">
      <w:r>
        <w:t>Metadata tells people about a</w:t>
      </w:r>
      <w:r w:rsidR="00636C68">
        <w:t xml:space="preserve"> dataset – what it’s about, how to use (or not use!) the data, and its licence.</w:t>
      </w:r>
    </w:p>
    <w:p w14:paraId="0BC042D2" w14:textId="322BBB9C" w:rsidR="000F5C0C" w:rsidRDefault="00636C68" w:rsidP="00636C68">
      <w:r>
        <w:t>Ideally, metadata should also tell people how the data was collected, for what purpose</w:t>
      </w:r>
      <w:r w:rsidR="00764B87">
        <w:t>, and what its quality is, as well as including a data dictionary.</w:t>
      </w:r>
    </w:p>
    <w:p w14:paraId="0F912505" w14:textId="77777777" w:rsidR="00636C68" w:rsidRDefault="00636C68" w:rsidP="00636C68"/>
    <w:p w14:paraId="69D02E01" w14:textId="77777777" w:rsidR="000F5C0C" w:rsidRPr="00F5568D" w:rsidRDefault="000F5C0C" w:rsidP="000F5C0C">
      <w:pPr>
        <w:pStyle w:val="Heading2"/>
      </w:pPr>
      <w:bookmarkStart w:id="27" w:name="_Toc23256408"/>
      <w:r w:rsidRPr="00F5568D">
        <w:lastRenderedPageBreak/>
        <w:t>Data quality</w:t>
      </w:r>
      <w:bookmarkEnd w:id="27"/>
    </w:p>
    <w:p w14:paraId="305F272E" w14:textId="06A248AB" w:rsidR="00C808BD" w:rsidRDefault="00764B87" w:rsidP="006A52D5">
      <w:r>
        <w:t>I</w:t>
      </w:r>
      <w:r w:rsidR="006A52D5" w:rsidRPr="00F5568D">
        <w:t xml:space="preserve">f </w:t>
      </w:r>
      <w:r>
        <w:t>y</w:t>
      </w:r>
      <w:r w:rsidR="006A52D5" w:rsidRPr="00F5568D">
        <w:t>our data quality is poor internal</w:t>
      </w:r>
      <w:r w:rsidR="00C808BD">
        <w:t>ly, it will be poor externally. This can potentially pose a risk to the agency or our customers and stakeholders. It can also make it far more difficult to use the data, as people have to spend increased time cleaning and preparing the data.</w:t>
      </w:r>
    </w:p>
    <w:p w14:paraId="7DA28E7E" w14:textId="77777777" w:rsidR="00C808BD" w:rsidRDefault="00C808BD" w:rsidP="006A52D5">
      <w:r>
        <w:t>However, ‘dirty’ (or lower-quality) data can still be publishable externally, if you make sure:</w:t>
      </w:r>
    </w:p>
    <w:p w14:paraId="14F1BE27" w14:textId="77777777" w:rsidR="00C808BD" w:rsidRDefault="00C808BD" w:rsidP="006A52D5">
      <w:pPr>
        <w:pStyle w:val="ListParagraph"/>
        <w:numPr>
          <w:ilvl w:val="0"/>
          <w:numId w:val="30"/>
        </w:numPr>
      </w:pPr>
      <w:r>
        <w:t>its metadata is good</w:t>
      </w:r>
    </w:p>
    <w:p w14:paraId="62864B59" w14:textId="28209FE1" w:rsidR="00C808BD" w:rsidRDefault="00C808BD" w:rsidP="006A52D5">
      <w:pPr>
        <w:pStyle w:val="ListParagraph"/>
        <w:numPr>
          <w:ilvl w:val="0"/>
          <w:numId w:val="30"/>
        </w:numPr>
      </w:pPr>
      <w:r>
        <w:t>it’s properly caveated</w:t>
      </w:r>
    </w:p>
    <w:p w14:paraId="7DE9169B" w14:textId="36AE6281" w:rsidR="006A52D5" w:rsidRDefault="00C808BD" w:rsidP="00C808BD">
      <w:pPr>
        <w:pStyle w:val="ListParagraph"/>
        <w:numPr>
          <w:ilvl w:val="0"/>
          <w:numId w:val="30"/>
        </w:numPr>
      </w:pPr>
      <w:r>
        <w:t>quality dimensions are part of the metadata.</w:t>
      </w:r>
      <w:r w:rsidRPr="00F5568D">
        <w:t xml:space="preserve"> </w:t>
      </w:r>
    </w:p>
    <w:p w14:paraId="40158ECF" w14:textId="341B1C70" w:rsidR="006F5F8F" w:rsidRDefault="00C808BD" w:rsidP="00FD6CA5">
      <w:r>
        <w:t>It’s important to release data as close to raw as you’re able to – the more cleaning and abstractions you add to, the more chance you’re hindering people’s ability to use it. However, you must balance this with privacy and risk considerations.</w:t>
      </w:r>
      <w:bookmarkEnd w:id="2"/>
    </w:p>
    <w:p w14:paraId="0F1ED114" w14:textId="1ECC5EDF" w:rsidR="00434898" w:rsidRDefault="00434898" w:rsidP="00FD6CA5"/>
    <w:p w14:paraId="21604EFB" w14:textId="72DF473A" w:rsidR="00434898" w:rsidRDefault="00434898" w:rsidP="00434898">
      <w:pPr>
        <w:pStyle w:val="Heading2"/>
      </w:pPr>
      <w:bookmarkStart w:id="28" w:name="_Toc23256409"/>
      <w:r>
        <w:t>Procurement</w:t>
      </w:r>
      <w:bookmarkEnd w:id="28"/>
    </w:p>
    <w:p w14:paraId="7ABC7CCB" w14:textId="0B3CAAA3" w:rsidR="00434898" w:rsidRDefault="00434898" w:rsidP="00434898">
      <w:r>
        <w:t>As you renew existing data agreements, or sign new ones with data providers, ensure that you bear in mind data ownership, control, and the ability to open data down the line.</w:t>
      </w:r>
    </w:p>
    <w:p w14:paraId="4E459E79" w14:textId="77777777" w:rsidR="00434898" w:rsidRDefault="00434898" w:rsidP="00434898">
      <w:r>
        <w:t>This means that you should, wherever possible, only sign agreements with vendors where you become the owner or controller of:</w:t>
      </w:r>
    </w:p>
    <w:p w14:paraId="316AE76A" w14:textId="4EF89C38" w:rsidR="00434898" w:rsidRDefault="00434898" w:rsidP="00434898">
      <w:pPr>
        <w:pStyle w:val="ListParagraph"/>
        <w:numPr>
          <w:ilvl w:val="0"/>
          <w:numId w:val="48"/>
        </w:numPr>
      </w:pPr>
      <w:r>
        <w:t>data resulting from the work you’re procuring</w:t>
      </w:r>
    </w:p>
    <w:p w14:paraId="328DF220" w14:textId="5CE40AD0" w:rsidR="00434898" w:rsidRDefault="00434898" w:rsidP="00434898">
      <w:pPr>
        <w:pStyle w:val="ListParagraph"/>
        <w:numPr>
          <w:ilvl w:val="0"/>
          <w:numId w:val="48"/>
        </w:numPr>
      </w:pPr>
      <w:r>
        <w:t>any data itself that you’re procuring.</w:t>
      </w:r>
    </w:p>
    <w:p w14:paraId="664DBAE3" w14:textId="403198E5" w:rsidR="00434898" w:rsidRPr="00434898" w:rsidRDefault="00434898" w:rsidP="00434898">
      <w:r>
        <w:t>If these provisions aren’t specifically written into any contracts, vendors own the</w:t>
      </w:r>
      <w:r w:rsidR="00DC7D5B">
        <w:t xml:space="preserve"> data</w:t>
      </w:r>
      <w:r>
        <w:t>, hamstringing your ability to put it to its most effective use down the line.</w:t>
      </w:r>
    </w:p>
    <w:p w14:paraId="4BBE8287" w14:textId="36DA0790" w:rsidR="00434898" w:rsidRDefault="00434898" w:rsidP="00FD6CA5"/>
    <w:p w14:paraId="6560E272" w14:textId="7D941175" w:rsidR="00847F7C" w:rsidRPr="00847F7C" w:rsidRDefault="00847F7C" w:rsidP="00FD6CA5">
      <w:pPr>
        <w:rPr>
          <w:i/>
        </w:rPr>
      </w:pPr>
      <w:r w:rsidRPr="00847F7C">
        <w:rPr>
          <w:i/>
        </w:rPr>
        <w:t>End</w:t>
      </w:r>
    </w:p>
    <w:sectPr w:rsidR="00847F7C" w:rsidRPr="00847F7C" w:rsidSect="00D4446A">
      <w:footerReference w:type="default" r:id="rId16"/>
      <w:headerReference w:type="first" r:id="rId17"/>
      <w:footerReference w:type="first" r:id="rId18"/>
      <w:pgSz w:w="11906" w:h="16838"/>
      <w:pgMar w:top="2269" w:right="2126" w:bottom="851" w:left="992" w:header="709" w:footer="456"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5" w:author="aimee" w:date="2019-09-01T18:57:00Z" w:initials="a">
    <w:p w14:paraId="759F53AC" w14:textId="77777777" w:rsidR="00807F0A" w:rsidRDefault="00807F0A" w:rsidP="000F5C0C">
      <w:r>
        <w:rPr>
          <w:rStyle w:val="CommentReference"/>
        </w:rPr>
        <w:annotationRef/>
      </w:r>
      <w:r>
        <w:t>Feedback – collect here or in step 7?</w:t>
      </w:r>
    </w:p>
    <w:p w14:paraId="7C59E30B" w14:textId="77777777" w:rsidR="00807F0A" w:rsidRDefault="00807F0A">
      <w:pPr>
        <w:pStyle w:val="CommentText"/>
      </w:pPr>
    </w:p>
  </w:comment>
  <w:comment w:id="20" w:author="aimee" w:date="2019-09-15T13:38:00Z" w:initials="a">
    <w:p w14:paraId="7A89CCB0" w14:textId="60084DA2" w:rsidR="00807F0A" w:rsidRDefault="00807F0A">
      <w:pPr>
        <w:pStyle w:val="CommentText"/>
      </w:pPr>
      <w:r>
        <w:rPr>
          <w:rStyle w:val="CommentReference"/>
        </w:rPr>
        <w:annotationRef/>
      </w:r>
      <w:r w:rsidR="00847F7C">
        <w:t>Consider whether you need to add a third sign-off for Legal.</w:t>
      </w:r>
    </w:p>
  </w:comment>
  <w:comment w:id="23" w:author="aimee" w:date="2019-09-15T13:43:00Z" w:initials="a">
    <w:p w14:paraId="14663A47" w14:textId="532B24EE" w:rsidR="00807F0A" w:rsidRDefault="00807F0A">
      <w:pPr>
        <w:pStyle w:val="CommentText"/>
      </w:pPr>
      <w:r>
        <w:rPr>
          <w:rStyle w:val="CommentReference"/>
        </w:rPr>
        <w:annotationRef/>
      </w:r>
      <w:r w:rsidR="00847F7C">
        <w:t>Consider capturing feedback separately.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C59E30B" w15:done="0"/>
  <w15:commentEx w15:paraId="7A89CCB0" w15:done="0"/>
  <w15:commentEx w15:paraId="14663A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E30B" w16cid:durableId="2129F4B5"/>
  <w16cid:commentId w16cid:paraId="7A89CCB0" w16cid:durableId="2129F4B7"/>
  <w16cid:commentId w16cid:paraId="14663A47" w16cid:durableId="2129F4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9F08B" w14:textId="77777777" w:rsidR="00E65A34" w:rsidRDefault="00E65A34" w:rsidP="002A6A89">
      <w:pPr>
        <w:spacing w:after="0" w:line="240" w:lineRule="auto"/>
      </w:pPr>
      <w:r>
        <w:separator/>
      </w:r>
    </w:p>
  </w:endnote>
  <w:endnote w:type="continuationSeparator" w:id="0">
    <w:p w14:paraId="1BBE7AFD" w14:textId="77777777" w:rsidR="00E65A34" w:rsidRDefault="00E65A34" w:rsidP="002A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hitney Condensed Book">
    <w:panose1 w:val="00000000000000000000"/>
    <w:charset w:val="00"/>
    <w:family w:val="modern"/>
    <w:notTrueType/>
    <w:pitch w:val="variable"/>
    <w:sig w:usb0="A00000FF" w:usb1="4000004A" w:usb2="00000000" w:usb3="00000000" w:csb0="0000000B" w:csb1="00000000"/>
  </w:font>
  <w:font w:name="Lucida Sans">
    <w:panose1 w:val="020B0602030504020204"/>
    <w:charset w:val="00"/>
    <w:family w:val="swiss"/>
    <w:pitch w:val="variable"/>
    <w:sig w:usb0="8100AAF7" w:usb1="0000807B" w:usb2="00000008" w:usb3="00000000" w:csb0="000100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Light1"/>
      <w:tblW w:w="10206" w:type="dxa"/>
      <w:tblLook w:val="04A0" w:firstRow="1" w:lastRow="0" w:firstColumn="1" w:lastColumn="0" w:noHBand="0" w:noVBand="1"/>
    </w:tblPr>
    <w:tblGrid>
      <w:gridCol w:w="4962"/>
      <w:gridCol w:w="5244"/>
    </w:tblGrid>
    <w:tr w:rsidR="00807F0A" w14:paraId="521EEB09" w14:textId="77777777" w:rsidTr="00CF1C79">
      <w:tc>
        <w:tcPr>
          <w:tcW w:w="4962" w:type="dxa"/>
        </w:tcPr>
        <w:p w14:paraId="28640B4C" w14:textId="77777777" w:rsidR="00807F0A" w:rsidRDefault="00807F0A" w:rsidP="002D125C">
          <w:pPr>
            <w:pStyle w:val="Footer"/>
          </w:pPr>
          <w:r w:rsidRPr="002D125C">
            <w:t>NZ TRANSPORT AGENCY</w:t>
          </w:r>
        </w:p>
      </w:tc>
      <w:tc>
        <w:tcPr>
          <w:tcW w:w="5244" w:type="dxa"/>
        </w:tcPr>
        <w:p w14:paraId="21123243" w14:textId="738C2E93" w:rsidR="00807F0A" w:rsidRPr="00B16546" w:rsidRDefault="00E65A34" w:rsidP="005E6C6B">
          <w:pPr>
            <w:pStyle w:val="Footer"/>
            <w:jc w:val="right"/>
          </w:pPr>
          <w:sdt>
            <w:sdtPr>
              <w:id w:val="1134754579"/>
              <w:dataBinding w:prefixMappings="xmlns:ns0='http://purl.org/dc/elements/1.1/' xmlns:ns1='http://schemas.openxmlformats.org/package/2006/metadata/core-properties' " w:xpath="/ns1:coreProperties[1]/ns0:title[1]" w:storeItemID="{6C3C8BC8-F283-45AE-878A-BAB7291924A1}"/>
              <w:text/>
            </w:sdtPr>
            <w:sdtEndPr/>
            <w:sdtContent>
              <w:r w:rsidR="00E369AD">
                <w:t>NZTA’s open data - framework and processes 2019</w:t>
              </w:r>
            </w:sdtContent>
          </w:sdt>
          <w:r w:rsidR="00807F0A" w:rsidRPr="00B16546">
            <w:rPr>
              <w:color w:val="197D5D" w:themeColor="accent2"/>
            </w:rPr>
            <w:t xml:space="preserve"> //</w:t>
          </w:r>
          <w:r w:rsidR="00807F0A">
            <w:rPr>
              <w:color w:val="197D5D" w:themeColor="accent2"/>
            </w:rPr>
            <w:t xml:space="preserve"> </w:t>
          </w:r>
          <w:r w:rsidR="00807F0A" w:rsidRPr="00B16546">
            <w:fldChar w:fldCharType="begin"/>
          </w:r>
          <w:r w:rsidR="00807F0A" w:rsidRPr="00B16546">
            <w:instrText xml:space="preserve"> PAGE   \* MERGEFORMAT </w:instrText>
          </w:r>
          <w:r w:rsidR="00807F0A" w:rsidRPr="00B16546">
            <w:fldChar w:fldCharType="separate"/>
          </w:r>
          <w:r w:rsidR="00FE2CC1">
            <w:rPr>
              <w:noProof/>
            </w:rPr>
            <w:t>12</w:t>
          </w:r>
          <w:r w:rsidR="00807F0A" w:rsidRPr="00B16546">
            <w:rPr>
              <w:noProof/>
            </w:rPr>
            <w:fldChar w:fldCharType="end"/>
          </w:r>
        </w:p>
      </w:tc>
    </w:tr>
  </w:tbl>
  <w:p w14:paraId="072BA90A" w14:textId="77777777" w:rsidR="00807F0A" w:rsidRPr="002D125C" w:rsidRDefault="00807F0A" w:rsidP="006B1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14A78" w14:textId="77777777" w:rsidR="00807F0A" w:rsidRDefault="00807F0A">
    <w:pPr>
      <w:pStyle w:val="Footer"/>
      <w:rPr>
        <w:rFonts w:asciiTheme="minorHAnsi" w:hAnsiTheme="minorHAnsi"/>
        <w:caps w:val="0"/>
        <w:color w:val="auto"/>
        <w:sz w:val="20"/>
      </w:rPr>
    </w:pPr>
  </w:p>
  <w:p w14:paraId="7542CDCC" w14:textId="77777777" w:rsidR="00807F0A" w:rsidRDefault="00807F0A">
    <w:pPr>
      <w:pStyle w:val="Footer"/>
    </w:pPr>
    <w:r w:rsidRPr="000C07B0">
      <w:rPr>
        <w:noProof/>
        <w:lang w:val="en-US"/>
      </w:rPr>
      <w:drawing>
        <wp:anchor distT="0" distB="0" distL="114300" distR="114300" simplePos="0" relativeHeight="251673600" behindDoc="0" locked="1" layoutInCell="1" allowOverlap="1" wp14:anchorId="268DC1CC" wp14:editId="275065BC">
          <wp:simplePos x="0" y="0"/>
          <wp:positionH relativeFrom="column">
            <wp:posOffset>-19050</wp:posOffset>
          </wp:positionH>
          <wp:positionV relativeFrom="page">
            <wp:posOffset>10340975</wp:posOffset>
          </wp:positionV>
          <wp:extent cx="1346200" cy="136525"/>
          <wp:effectExtent l="0" t="0" r="635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zealand government_CMYK U-01.png"/>
                  <pic:cNvPicPr/>
                </pic:nvPicPr>
                <pic:blipFill>
                  <a:blip r:embed="rId1">
                    <a:extLst>
                      <a:ext uri="{28A0092B-C50C-407E-A947-70E740481C1C}">
                        <a14:useLocalDpi xmlns:a14="http://schemas.microsoft.com/office/drawing/2010/main" val="0"/>
                      </a:ext>
                    </a:extLst>
                  </a:blip>
                  <a:stretch>
                    <a:fillRect/>
                  </a:stretch>
                </pic:blipFill>
                <pic:spPr>
                  <a:xfrm>
                    <a:off x="0" y="0"/>
                    <a:ext cx="1346200" cy="136525"/>
                  </a:xfrm>
                  <a:prstGeom prst="rect">
                    <a:avLst/>
                  </a:prstGeom>
                </pic:spPr>
              </pic:pic>
            </a:graphicData>
          </a:graphic>
          <wp14:sizeRelH relativeFrom="page">
            <wp14:pctWidth>0</wp14:pctWidth>
          </wp14:sizeRelH>
          <wp14:sizeRelV relativeFrom="page">
            <wp14:pctHeight>0</wp14:pctHeight>
          </wp14:sizeRelV>
        </wp:anchor>
      </w:drawing>
    </w:r>
    <w:r w:rsidRPr="003D301D">
      <w:rPr>
        <w:noProof/>
        <w:color w:val="AFBD22" w:themeColor="text2"/>
        <w:lang w:val="en-US"/>
      </w:rPr>
      <mc:AlternateContent>
        <mc:Choice Requires="wps">
          <w:drawing>
            <wp:anchor distT="0" distB="0" distL="114300" distR="114300" simplePos="0" relativeHeight="251670528" behindDoc="0" locked="0" layoutInCell="1" allowOverlap="1" wp14:anchorId="525BB7BC" wp14:editId="23A48A5B">
              <wp:simplePos x="0" y="0"/>
              <wp:positionH relativeFrom="page">
                <wp:posOffset>6803390</wp:posOffset>
              </wp:positionH>
              <wp:positionV relativeFrom="page">
                <wp:posOffset>9935740</wp:posOffset>
              </wp:positionV>
              <wp:extent cx="756000" cy="756000"/>
              <wp:effectExtent l="0" t="0" r="6350" b="6350"/>
              <wp:wrapNone/>
              <wp:docPr id="2" name="Right Triangle 2"/>
              <wp:cNvGraphicFramePr/>
              <a:graphic xmlns:a="http://schemas.openxmlformats.org/drawingml/2006/main">
                <a:graphicData uri="http://schemas.microsoft.com/office/word/2010/wordprocessingShape">
                  <wps:wsp>
                    <wps:cNvSpPr/>
                    <wps:spPr>
                      <a:xfrm rot="16200000">
                        <a:off x="0" y="0"/>
                        <a:ext cx="756000" cy="756000"/>
                      </a:xfrm>
                      <a:prstGeom prst="r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18FEE2" id="_x0000_t6" coordsize="21600,21600" o:spt="6" path="m,l,21600r21600,xe">
              <v:stroke joinstyle="miter"/>
              <v:path gradientshapeok="t" o:connecttype="custom" o:connectlocs="0,0;0,10800;0,21600;10800,21600;21600,21600;10800,10800" textboxrect="1800,12600,12600,19800"/>
            </v:shapetype>
            <v:shape id="Right Triangle 2" o:spid="_x0000_s1026" type="#_x0000_t6" style="position:absolute;margin-left:535.7pt;margin-top:782.35pt;width:59.55pt;height:59.55pt;rotation:-90;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" fillcolor="#afbd22 [3215]" stroked="f" strokeweight="1p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0E832" w14:textId="77777777" w:rsidR="00E65A34" w:rsidRDefault="00E65A34" w:rsidP="002A6A89">
      <w:pPr>
        <w:spacing w:after="0" w:line="240" w:lineRule="auto"/>
      </w:pPr>
      <w:r>
        <w:separator/>
      </w:r>
    </w:p>
  </w:footnote>
  <w:footnote w:type="continuationSeparator" w:id="0">
    <w:p w14:paraId="4F4DCE68" w14:textId="77777777" w:rsidR="00E65A34" w:rsidRDefault="00E65A34" w:rsidP="002A6A89">
      <w:pPr>
        <w:spacing w:after="0" w:line="240" w:lineRule="auto"/>
      </w:pPr>
      <w:r>
        <w:continuationSeparator/>
      </w:r>
    </w:p>
  </w:footnote>
  <w:footnote w:id="1">
    <w:p w14:paraId="451DFC66" w14:textId="77777777" w:rsidR="00807F0A" w:rsidRDefault="00807F0A" w:rsidP="00E93586">
      <w:pPr>
        <w:pStyle w:val="FootnoteText"/>
      </w:pPr>
      <w:r>
        <w:rPr>
          <w:rStyle w:val="FootnoteReference"/>
        </w:rPr>
        <w:footnoteRef/>
      </w:r>
      <w:r w:rsidRPr="00182D4E">
        <w:rPr>
          <w:sz w:val="16"/>
          <w:szCs w:val="16"/>
        </w:rPr>
        <w:t xml:space="preserve"> </w:t>
      </w:r>
      <w:hyperlink r:id="rId1" w:history="1">
        <w:r w:rsidRPr="00182D4E">
          <w:rPr>
            <w:color w:val="0000FF"/>
            <w:sz w:val="16"/>
            <w:szCs w:val="16"/>
            <w:u w:val="single"/>
          </w:rPr>
          <w:t>https://www.data.govt.nz/open-data/what-is-open-data/</w:t>
        </w:r>
      </w:hyperlink>
    </w:p>
  </w:footnote>
  <w:footnote w:id="2">
    <w:p w14:paraId="2A68B258" w14:textId="77777777" w:rsidR="00807F0A" w:rsidRDefault="00807F0A" w:rsidP="00E93586">
      <w:pPr>
        <w:pStyle w:val="FootnoteText"/>
      </w:pPr>
      <w:r>
        <w:rPr>
          <w:rStyle w:val="FootnoteReference"/>
        </w:rPr>
        <w:footnoteRef/>
      </w:r>
      <w:r w:rsidRPr="00182D4E">
        <w:rPr>
          <w:sz w:val="16"/>
          <w:szCs w:val="16"/>
        </w:rPr>
        <w:t xml:space="preserve"> </w:t>
      </w:r>
      <w:r w:rsidRPr="0026630F">
        <w:rPr>
          <w:sz w:val="16"/>
          <w:szCs w:val="16"/>
        </w:rPr>
        <w:t>Ibid.</w:t>
      </w:r>
    </w:p>
  </w:footnote>
  <w:footnote w:id="3">
    <w:p w14:paraId="7B46E79D" w14:textId="383F518A" w:rsidR="00807F0A" w:rsidRPr="00D70657" w:rsidRDefault="00807F0A">
      <w:pPr>
        <w:pStyle w:val="FootnoteText"/>
        <w:rPr>
          <w:sz w:val="16"/>
          <w:szCs w:val="16"/>
          <w:lang w:val="en-US"/>
        </w:rPr>
      </w:pPr>
      <w:r>
        <w:rPr>
          <w:rStyle w:val="FootnoteReference"/>
        </w:rPr>
        <w:footnoteRef/>
      </w:r>
      <w:r>
        <w:t xml:space="preserve"> </w:t>
      </w:r>
      <w:r w:rsidRPr="00D70657">
        <w:rPr>
          <w:sz w:val="16"/>
          <w:szCs w:val="16"/>
          <w:lang w:val="en-US"/>
        </w:rPr>
        <w:t>“</w:t>
      </w:r>
      <w:r>
        <w:rPr>
          <w:sz w:val="16"/>
          <w:szCs w:val="16"/>
          <w:lang w:val="en-US"/>
        </w:rPr>
        <w:t>Position statements”</w:t>
      </w:r>
      <w:r w:rsidRPr="00D70657">
        <w:rPr>
          <w:sz w:val="16"/>
          <w:szCs w:val="16"/>
          <w:lang w:val="en-US"/>
        </w:rPr>
        <w:t xml:space="preserve">, </w:t>
      </w:r>
      <w:proofErr w:type="spellStart"/>
      <w:r w:rsidRPr="00D70657">
        <w:rPr>
          <w:sz w:val="16"/>
          <w:szCs w:val="16"/>
          <w:lang w:val="en-US"/>
        </w:rPr>
        <w:t>pgg</w:t>
      </w:r>
      <w:proofErr w:type="spellEnd"/>
      <w:r w:rsidRPr="00D70657">
        <w:rPr>
          <w:sz w:val="16"/>
          <w:szCs w:val="16"/>
          <w:lang w:val="en-US"/>
        </w:rPr>
        <w:t xml:space="preserve"> 18-34, </w:t>
      </w:r>
      <w:hyperlink r:id="rId2" w:history="1">
        <w:r w:rsidRPr="00EB62BC">
          <w:rPr>
            <w:rStyle w:val="Hyperlink"/>
            <w:sz w:val="16"/>
            <w:szCs w:val="16"/>
            <w:lang w:val="en-US"/>
          </w:rPr>
          <w:t>https://www.nzta.govt.nz/assets/resources/statement-of-intent/2018-2022-amended/soi-2018-2022-amended.pdf</w:t>
        </w:r>
      </w:hyperlink>
      <w:r w:rsidRPr="00D70657">
        <w:rPr>
          <w:sz w:val="16"/>
          <w:szCs w:val="16"/>
          <w:lang w:val="en-US"/>
        </w:rPr>
        <w:t xml:space="preserve"> [PDF 4.5 MB]</w:t>
      </w:r>
    </w:p>
  </w:footnote>
  <w:footnote w:id="4">
    <w:p w14:paraId="495B0692" w14:textId="3DE64035" w:rsidR="00807F0A" w:rsidRPr="00936664" w:rsidRDefault="00807F0A">
      <w:pPr>
        <w:pStyle w:val="FootnoteText"/>
        <w:rPr>
          <w:lang w:val="en-US"/>
        </w:rPr>
      </w:pPr>
      <w:r>
        <w:rPr>
          <w:rStyle w:val="FootnoteReference"/>
        </w:rPr>
        <w:footnoteRef/>
      </w:r>
      <w:r>
        <w:t xml:space="preserve"> </w:t>
      </w:r>
      <w:hyperlink r:id="rId3" w:history="1">
        <w:r w:rsidRPr="00936664">
          <w:rPr>
            <w:rStyle w:val="Hyperlink"/>
            <w:sz w:val="16"/>
            <w:szCs w:val="16"/>
          </w:rPr>
          <w:t>http://groups.open.org.nz/groups/ninja-talk</w:t>
        </w:r>
      </w:hyperlink>
    </w:p>
  </w:footnote>
  <w:footnote w:id="5">
    <w:p w14:paraId="1E5A4626" w14:textId="04084552" w:rsidR="00807F0A" w:rsidRPr="00936664" w:rsidRDefault="00807F0A">
      <w:pPr>
        <w:pStyle w:val="FootnoteText"/>
        <w:rPr>
          <w:lang w:val="en-US"/>
        </w:rPr>
      </w:pPr>
      <w:r>
        <w:rPr>
          <w:rStyle w:val="FootnoteReference"/>
        </w:rPr>
        <w:footnoteRef/>
      </w:r>
      <w:r>
        <w:t xml:space="preserve"> </w:t>
      </w:r>
      <w:r w:rsidRPr="00936664">
        <w:rPr>
          <w:sz w:val="16"/>
          <w:szCs w:val="16"/>
          <w:lang w:val="en-US"/>
        </w:rPr>
        <w:t>For more details, contact aimee whitcroft@nzta.govt.nz.</w:t>
      </w:r>
    </w:p>
  </w:footnote>
  <w:footnote w:id="6">
    <w:p w14:paraId="2212B4C2" w14:textId="77777777" w:rsidR="00807F0A" w:rsidRDefault="00807F0A" w:rsidP="00E93586">
      <w:pPr>
        <w:pStyle w:val="FootnoteText"/>
      </w:pPr>
      <w:r>
        <w:rPr>
          <w:rStyle w:val="FootnoteReference"/>
        </w:rPr>
        <w:footnoteRef/>
      </w:r>
      <w:r>
        <w:t xml:space="preserve"> </w:t>
      </w:r>
      <w:hyperlink r:id="rId4" w:history="1">
        <w:r w:rsidRPr="00470859">
          <w:rPr>
            <w:color w:val="0000FF"/>
            <w:sz w:val="16"/>
            <w:szCs w:val="16"/>
            <w:u w:val="single"/>
          </w:rPr>
          <w:t>https://www.data.govt.nz/manage-data/policies/new-zealand-data-and-information-management-principles/</w:t>
        </w:r>
      </w:hyperlink>
    </w:p>
  </w:footnote>
  <w:footnote w:id="7">
    <w:p w14:paraId="42AD29E1" w14:textId="77777777" w:rsidR="00807F0A" w:rsidRDefault="00807F0A" w:rsidP="00E93586">
      <w:pPr>
        <w:pStyle w:val="FootnoteText"/>
      </w:pPr>
      <w:r>
        <w:rPr>
          <w:rStyle w:val="FootnoteReference"/>
        </w:rPr>
        <w:footnoteRef/>
      </w:r>
      <w:r w:rsidRPr="00470859">
        <w:rPr>
          <w:sz w:val="16"/>
          <w:szCs w:val="16"/>
        </w:rPr>
        <w:t xml:space="preserve"> </w:t>
      </w:r>
      <w:hyperlink r:id="rId5" w:history="1">
        <w:r w:rsidRPr="00470859">
          <w:rPr>
            <w:color w:val="0000FF"/>
            <w:sz w:val="16"/>
            <w:szCs w:val="16"/>
            <w:u w:val="single"/>
          </w:rPr>
          <w:t>https://www.data.govt.nz/manage-data/policies/new-zealand-data-and-information-management-principles/</w:t>
        </w:r>
      </w:hyperlink>
    </w:p>
  </w:footnote>
  <w:footnote w:id="8">
    <w:p w14:paraId="6D255D29" w14:textId="77777777" w:rsidR="00807F0A" w:rsidRDefault="00807F0A" w:rsidP="00E93586">
      <w:pPr>
        <w:pStyle w:val="FootnoteText"/>
      </w:pPr>
      <w:r>
        <w:rPr>
          <w:rStyle w:val="FootnoteReference"/>
        </w:rPr>
        <w:footnoteRef/>
      </w:r>
      <w:r w:rsidRPr="007854E6">
        <w:rPr>
          <w:sz w:val="16"/>
          <w:szCs w:val="16"/>
        </w:rPr>
        <w:t xml:space="preserve"> Transport Domain Plan Full List of Recommendations, 2016</w:t>
      </w:r>
    </w:p>
  </w:footnote>
  <w:footnote w:id="9">
    <w:p w14:paraId="03397802" w14:textId="32C38095" w:rsidR="00807F0A" w:rsidRPr="00D70657" w:rsidRDefault="00807F0A" w:rsidP="008725B1">
      <w:pPr>
        <w:rPr>
          <w:rFonts w:eastAsia="Times New Roman"/>
          <w:color w:val="0563C1" w:themeColor="hyperlink"/>
          <w:sz w:val="16"/>
          <w:szCs w:val="16"/>
          <w:u w:val="single"/>
        </w:rPr>
      </w:pPr>
      <w:r>
        <w:rPr>
          <w:rStyle w:val="FootnoteReference"/>
        </w:rPr>
        <w:footnoteRef/>
      </w:r>
      <w:r w:rsidRPr="00D70657">
        <w:rPr>
          <w:sz w:val="16"/>
          <w:szCs w:val="16"/>
        </w:rPr>
        <w:t xml:space="preserve"> </w:t>
      </w:r>
      <w:r w:rsidRPr="00D70657">
        <w:rPr>
          <w:rFonts w:eastAsia="Times New Roman"/>
          <w:sz w:val="16"/>
          <w:szCs w:val="16"/>
        </w:rPr>
        <w:fldChar w:fldCharType="begin"/>
      </w:r>
      <w:r w:rsidRPr="00D70657">
        <w:rPr>
          <w:rFonts w:eastAsia="Times New Roman"/>
          <w:sz w:val="16"/>
          <w:szCs w:val="16"/>
        </w:rPr>
        <w:instrText xml:space="preserve"> HYPERLINK "https://opendatacharter.net/principles/" </w:instrText>
      </w:r>
      <w:r w:rsidRPr="00D70657">
        <w:rPr>
          <w:rFonts w:eastAsia="Times New Roman"/>
          <w:sz w:val="16"/>
          <w:szCs w:val="16"/>
        </w:rPr>
        <w:fldChar w:fldCharType="separate"/>
      </w:r>
      <w:r>
        <w:rPr>
          <w:rStyle w:val="HTMLCite"/>
          <w:rFonts w:eastAsia="Times New Roman"/>
          <w:i w:val="0"/>
          <w:color w:val="0000FF"/>
          <w:sz w:val="16"/>
          <w:szCs w:val="16"/>
        </w:rPr>
        <w:t>https://opendatacharter.net/</w:t>
      </w:r>
      <w:r w:rsidRPr="00D70657">
        <w:rPr>
          <w:rStyle w:val="HTMLCite"/>
          <w:rFonts w:eastAsia="Times New Roman"/>
          <w:i w:val="0"/>
          <w:color w:val="0000FF"/>
          <w:sz w:val="16"/>
          <w:szCs w:val="16"/>
        </w:rPr>
        <w:t>principles</w:t>
      </w:r>
    </w:p>
    <w:p w14:paraId="0D9D0D26" w14:textId="4EBD9820" w:rsidR="00807F0A" w:rsidRPr="008725B1" w:rsidRDefault="00807F0A" w:rsidP="008725B1">
      <w:pPr>
        <w:pStyle w:val="FootnoteText"/>
        <w:rPr>
          <w:lang w:val="en-US"/>
        </w:rPr>
      </w:pPr>
      <w:r w:rsidRPr="00D70657">
        <w:rPr>
          <w:rFonts w:eastAsia="Times New Roman"/>
          <w:sz w:val="16"/>
          <w:szCs w:val="16"/>
        </w:rPr>
        <w:fldChar w:fldCharType="end"/>
      </w:r>
    </w:p>
  </w:footnote>
  <w:footnote w:id="10">
    <w:p w14:paraId="12ECF5AF" w14:textId="431EEA51" w:rsidR="00807F0A" w:rsidRPr="006F35FD" w:rsidRDefault="00807F0A">
      <w:pPr>
        <w:pStyle w:val="FootnoteText"/>
        <w:rPr>
          <w:sz w:val="16"/>
          <w:szCs w:val="16"/>
          <w:lang w:val="en-US"/>
        </w:rPr>
      </w:pPr>
      <w:r>
        <w:rPr>
          <w:rStyle w:val="FootnoteReference"/>
        </w:rPr>
        <w:footnoteRef/>
      </w:r>
      <w:r w:rsidRPr="006F35FD">
        <w:rPr>
          <w:sz w:val="16"/>
          <w:szCs w:val="16"/>
        </w:rPr>
        <w:t xml:space="preserve"> https://www.nzta.govt.nz/roads-and-rail/asset-management-data-standard/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78368" w14:textId="77777777" w:rsidR="00807F0A" w:rsidRPr="00530969" w:rsidRDefault="00807F0A" w:rsidP="00530969">
    <w:r>
      <w:rPr>
        <w:noProof/>
        <w:lang w:val="en-US"/>
      </w:rPr>
      <mc:AlternateContent>
        <mc:Choice Requires="wpg">
          <w:drawing>
            <wp:anchor distT="0" distB="0" distL="114300" distR="114300" simplePos="0" relativeHeight="251657216" behindDoc="0" locked="0" layoutInCell="1" allowOverlap="1" wp14:anchorId="05A49818" wp14:editId="166B84A6">
              <wp:simplePos x="0" y="0"/>
              <wp:positionH relativeFrom="column">
                <wp:posOffset>8255</wp:posOffset>
              </wp:positionH>
              <wp:positionV relativeFrom="paragraph">
                <wp:posOffset>292735</wp:posOffset>
              </wp:positionV>
              <wp:extent cx="6162040" cy="356235"/>
              <wp:effectExtent l="0" t="0" r="10160" b="24765"/>
              <wp:wrapNone/>
              <wp:docPr id="11" name="Group 11"/>
              <wp:cNvGraphicFramePr/>
              <a:graphic xmlns:a="http://schemas.openxmlformats.org/drawingml/2006/main">
                <a:graphicData uri="http://schemas.microsoft.com/office/word/2010/wordprocessingGroup">
                  <wpg:wgp>
                    <wpg:cNvGrpSpPr/>
                    <wpg:grpSpPr>
                      <a:xfrm>
                        <a:off x="0" y="0"/>
                        <a:ext cx="6162040" cy="356235"/>
                        <a:chOff x="290000" y="0"/>
                        <a:chExt cx="3557731" cy="205992"/>
                      </a:xfrm>
                    </wpg:grpSpPr>
                    <wps:wsp>
                      <wps:cNvPr id="31" name="Straight Connector 31"/>
                      <wps:cNvCnPr/>
                      <wps:spPr>
                        <a:xfrm>
                          <a:off x="290000" y="205991"/>
                          <a:ext cx="30924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wps:wsp>
                      <wps:cNvPr id="288" name="Freeform 288"/>
                      <wps:cNvSpPr/>
                      <wps:spPr>
                        <a:xfrm>
                          <a:off x="641239" y="0"/>
                          <a:ext cx="3206492" cy="205992"/>
                        </a:xfrm>
                        <a:custGeom>
                          <a:avLst/>
                          <a:gdLst>
                            <a:gd name="connsiteX0" fmla="*/ 0 w 5009322"/>
                            <a:gd name="connsiteY0" fmla="*/ 1510748 h 1510748"/>
                            <a:gd name="connsiteX1" fmla="*/ 3498574 w 5009322"/>
                            <a:gd name="connsiteY1" fmla="*/ 1510748 h 1510748"/>
                            <a:gd name="connsiteX2" fmla="*/ 5009322 w 5009322"/>
                            <a:gd name="connsiteY2" fmla="*/ 0 h 1510748"/>
                            <a:gd name="connsiteX0" fmla="*/ 0 w 5009322"/>
                            <a:gd name="connsiteY0" fmla="*/ 1510748 h 1510748"/>
                            <a:gd name="connsiteX1" fmla="*/ 3498574 w 5009322"/>
                            <a:gd name="connsiteY1" fmla="*/ 1510748 h 1510748"/>
                            <a:gd name="connsiteX2" fmla="*/ 5009322 w 5009322"/>
                            <a:gd name="connsiteY2" fmla="*/ 0 h 1510748"/>
                            <a:gd name="connsiteX0" fmla="*/ 0 w 3702329"/>
                            <a:gd name="connsiteY0" fmla="*/ 197637 h 197637"/>
                            <a:gd name="connsiteX1" fmla="*/ 3498574 w 3702329"/>
                            <a:gd name="connsiteY1" fmla="*/ 197637 h 197637"/>
                            <a:gd name="connsiteX2" fmla="*/ 3702329 w 3702329"/>
                            <a:gd name="connsiteY2" fmla="*/ 0 h 197637"/>
                            <a:gd name="connsiteX0" fmla="*/ 0 w 3418361"/>
                            <a:gd name="connsiteY0" fmla="*/ 197637 h 197637"/>
                            <a:gd name="connsiteX1" fmla="*/ 3214606 w 3418361"/>
                            <a:gd name="connsiteY1" fmla="*/ 197637 h 197637"/>
                            <a:gd name="connsiteX2" fmla="*/ 3418361 w 3418361"/>
                            <a:gd name="connsiteY2" fmla="*/ 0 h 197637"/>
                            <a:gd name="connsiteX0" fmla="*/ 0 w 3384952"/>
                            <a:gd name="connsiteY0" fmla="*/ 197637 h 197637"/>
                            <a:gd name="connsiteX1" fmla="*/ 3181197 w 3384952"/>
                            <a:gd name="connsiteY1" fmla="*/ 197637 h 197637"/>
                            <a:gd name="connsiteX2" fmla="*/ 3384952 w 3384952"/>
                            <a:gd name="connsiteY2" fmla="*/ 0 h 197637"/>
                            <a:gd name="connsiteX0" fmla="*/ 0 w 3421147"/>
                            <a:gd name="connsiteY0" fmla="*/ 197637 h 197637"/>
                            <a:gd name="connsiteX1" fmla="*/ 3217392 w 3421147"/>
                            <a:gd name="connsiteY1" fmla="*/ 197637 h 197637"/>
                            <a:gd name="connsiteX2" fmla="*/ 3421147 w 3421147"/>
                            <a:gd name="connsiteY2" fmla="*/ 0 h 197637"/>
                            <a:gd name="connsiteX0" fmla="*/ 0 w 3004106"/>
                            <a:gd name="connsiteY0" fmla="*/ 213514 h 213514"/>
                            <a:gd name="connsiteX1" fmla="*/ 2800351 w 3004106"/>
                            <a:gd name="connsiteY1" fmla="*/ 197637 h 213514"/>
                            <a:gd name="connsiteX2" fmla="*/ 3004106 w 3004106"/>
                            <a:gd name="connsiteY2" fmla="*/ 0 h 213514"/>
                            <a:gd name="connsiteX0" fmla="*/ 0 w 3078005"/>
                            <a:gd name="connsiteY0" fmla="*/ 197933 h 197933"/>
                            <a:gd name="connsiteX1" fmla="*/ 2874250 w 3078005"/>
                            <a:gd name="connsiteY1" fmla="*/ 197637 h 197933"/>
                            <a:gd name="connsiteX2" fmla="*/ 3078005 w 3078005"/>
                            <a:gd name="connsiteY2" fmla="*/ 0 h 197933"/>
                          </a:gdLst>
                          <a:ahLst/>
                          <a:cxnLst>
                            <a:cxn ang="0">
                              <a:pos x="connsiteX0" y="connsiteY0"/>
                            </a:cxn>
                            <a:cxn ang="0">
                              <a:pos x="connsiteX1" y="connsiteY1"/>
                            </a:cxn>
                            <a:cxn ang="0">
                              <a:pos x="connsiteX2" y="connsiteY2"/>
                            </a:cxn>
                          </a:cxnLst>
                          <a:rect l="l" t="t" r="r" b="b"/>
                          <a:pathLst>
                            <a:path w="3078005" h="197933">
                              <a:moveTo>
                                <a:pt x="0" y="197933"/>
                              </a:moveTo>
                              <a:lnTo>
                                <a:pt x="2874250" y="197637"/>
                              </a:lnTo>
                              <a:lnTo>
                                <a:pt x="3078005" y="0"/>
                              </a:lnTo>
                            </a:path>
                          </a:pathLst>
                        </a:custGeom>
                        <a:no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89B4A5" id="Group 11" o:spid="_x0000_s1026" style="position:absolute;margin-left:.65pt;margin-top:23.05pt;width:485.2pt;height:28.05pt;z-index:251657216;mso-width-relative:margin;mso-height-relative:margin" coordorigin="2900" coordsize="35577,2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">
              <v:line id="Straight Connector 31" o:spid="_x0000_s1027" style="position:absolute;visibility:visible;mso-wrap-style:square" from="2900,2059" to="5992,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" strokecolor="#2575ae [3204]" strokeweight="1pt">
                <v:stroke joinstyle="miter"/>
              </v:line>
              <v:shape id="Freeform 288" o:spid="_x0000_s1028" style="position:absolute;left:6412;width:32065;height:2059;visibility:visible;mso-wrap-style:square;v-text-anchor:middle" coordsize="3078005,197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" path="m,197933r2874250,-296l3078005,e" filled="f" strokecolor="#123956 [1604]" strokeweight=".5pt">
                <v:stroke joinstyle="miter"/>
                <v:path arrowok="t" o:connecttype="custom" o:connectlocs="0,205992;2994232,205684;3206492,0" o:connectangles="0,0,0"/>
              </v:shape>
            </v:group>
          </w:pict>
        </mc:Fallback>
      </mc:AlternateContent>
    </w:r>
    <w:r>
      <w:rPr>
        <w:noProof/>
        <w:lang w:val="en-US"/>
      </w:rPr>
      <w:drawing>
        <wp:anchor distT="0" distB="0" distL="114300" distR="114300" simplePos="0" relativeHeight="251675648" behindDoc="1" locked="0" layoutInCell="1" allowOverlap="1" wp14:anchorId="35CC8310" wp14:editId="01CCBD7B">
          <wp:simplePos x="0" y="0"/>
          <wp:positionH relativeFrom="column">
            <wp:posOffset>-85562</wp:posOffset>
          </wp:positionH>
          <wp:positionV relativeFrom="paragraph">
            <wp:posOffset>-12065</wp:posOffset>
          </wp:positionV>
          <wp:extent cx="1655119" cy="533400"/>
          <wp:effectExtent l="0" t="0" r="254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TA Logo RGB 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5119" cy="533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9B4BE4C"/>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463D8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DBACEBA8"/>
    <w:lvl w:ilvl="0">
      <w:start w:val="1"/>
      <w:numFmt w:val="bullet"/>
      <w:pStyle w:val="ListBullet2"/>
      <w:lvlText w:val="—"/>
      <w:lvlJc w:val="left"/>
      <w:pPr>
        <w:ind w:left="643" w:hanging="360"/>
      </w:pPr>
      <w:rPr>
        <w:rFonts w:ascii="Bryant Regular" w:hAnsi="Bryant Regular" w:hint="default"/>
      </w:rPr>
    </w:lvl>
  </w:abstractNum>
  <w:abstractNum w:abstractNumId="3" w15:restartNumberingAfterBreak="0">
    <w:nsid w:val="FFFFFF88"/>
    <w:multiLevelType w:val="singleLevel"/>
    <w:tmpl w:val="17F2047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1F4612C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1B93BF5"/>
    <w:multiLevelType w:val="hybridMultilevel"/>
    <w:tmpl w:val="DA906F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C463B5"/>
    <w:multiLevelType w:val="hybridMultilevel"/>
    <w:tmpl w:val="C56A2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DC7318"/>
    <w:multiLevelType w:val="multilevel"/>
    <w:tmpl w:val="6ACA38AA"/>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56E47CE"/>
    <w:multiLevelType w:val="hybridMultilevel"/>
    <w:tmpl w:val="A7B66798"/>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1B000B1C"/>
    <w:multiLevelType w:val="hybridMultilevel"/>
    <w:tmpl w:val="CBE8FDE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15:restartNumberingAfterBreak="0">
    <w:nsid w:val="1CB27F9D"/>
    <w:multiLevelType w:val="hybridMultilevel"/>
    <w:tmpl w:val="E578E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897191"/>
    <w:multiLevelType w:val="multilevel"/>
    <w:tmpl w:val="B4BAE3CE"/>
    <w:lvl w:ilvl="0">
      <w:start w:val="1"/>
      <w:numFmt w:val="decimal"/>
      <w:pStyle w:val="ListNumbering"/>
      <w:lvlText w:val="%1."/>
      <w:lvlJc w:val="left"/>
      <w:pPr>
        <w:ind w:left="357" w:hanging="357"/>
      </w:pPr>
      <w:rPr>
        <w:rFonts w:ascii="Arial" w:hAnsi="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41A237F"/>
    <w:multiLevelType w:val="hybridMultilevel"/>
    <w:tmpl w:val="DB6C7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F57CA2"/>
    <w:multiLevelType w:val="hybridMultilevel"/>
    <w:tmpl w:val="3A8A1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6CB047C"/>
    <w:multiLevelType w:val="hybridMultilevel"/>
    <w:tmpl w:val="6F36DC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87C6648"/>
    <w:multiLevelType w:val="hybridMultilevel"/>
    <w:tmpl w:val="55007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8C4279"/>
    <w:multiLevelType w:val="hybridMultilevel"/>
    <w:tmpl w:val="B7DAD0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15:restartNumberingAfterBreak="0">
    <w:nsid w:val="31280BD6"/>
    <w:multiLevelType w:val="multilevel"/>
    <w:tmpl w:val="6C1A7D0C"/>
    <w:lvl w:ilvl="0">
      <w:start w:val="1"/>
      <w:numFmt w:val="decimal"/>
      <w:pStyle w:val="List"/>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pStyle w:val="List2"/>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18A2D13"/>
    <w:multiLevelType w:val="hybridMultilevel"/>
    <w:tmpl w:val="1EE478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35013732"/>
    <w:multiLevelType w:val="hybridMultilevel"/>
    <w:tmpl w:val="BF9EB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3746317F"/>
    <w:multiLevelType w:val="hybridMultilevel"/>
    <w:tmpl w:val="A53A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0970A8"/>
    <w:multiLevelType w:val="hybridMultilevel"/>
    <w:tmpl w:val="3AFC42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17C7115"/>
    <w:multiLevelType w:val="hybridMultilevel"/>
    <w:tmpl w:val="E13E9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72306D"/>
    <w:multiLevelType w:val="hybridMultilevel"/>
    <w:tmpl w:val="07688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C031F7"/>
    <w:multiLevelType w:val="hybridMultilevel"/>
    <w:tmpl w:val="0E16D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2E7B13"/>
    <w:multiLevelType w:val="hybridMultilevel"/>
    <w:tmpl w:val="9B22E044"/>
    <w:lvl w:ilvl="0" w:tplc="04090001">
      <w:start w:val="1"/>
      <w:numFmt w:val="bullet"/>
      <w:lvlText w:val=""/>
      <w:lvlJc w:val="left"/>
      <w:pPr>
        <w:ind w:left="764" w:hanging="360"/>
      </w:pPr>
      <w:rPr>
        <w:rFonts w:ascii="Symbol" w:hAnsi="Symbol" w:hint="default"/>
      </w:rPr>
    </w:lvl>
    <w:lvl w:ilvl="1" w:tplc="04090003" w:tentative="1">
      <w:start w:val="1"/>
      <w:numFmt w:val="bullet"/>
      <w:lvlText w:val="o"/>
      <w:lvlJc w:val="left"/>
      <w:pPr>
        <w:ind w:left="1484" w:hanging="360"/>
      </w:pPr>
      <w:rPr>
        <w:rFonts w:ascii="Courier New" w:hAnsi="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hint="default"/>
      </w:rPr>
    </w:lvl>
    <w:lvl w:ilvl="8" w:tplc="04090005" w:tentative="1">
      <w:start w:val="1"/>
      <w:numFmt w:val="bullet"/>
      <w:lvlText w:val=""/>
      <w:lvlJc w:val="left"/>
      <w:pPr>
        <w:ind w:left="6524" w:hanging="360"/>
      </w:pPr>
      <w:rPr>
        <w:rFonts w:ascii="Wingdings" w:hAnsi="Wingdings" w:hint="default"/>
      </w:rPr>
    </w:lvl>
  </w:abstractNum>
  <w:abstractNum w:abstractNumId="26" w15:restartNumberingAfterBreak="0">
    <w:nsid w:val="4D920D7D"/>
    <w:multiLevelType w:val="hybridMultilevel"/>
    <w:tmpl w:val="3C10A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521F32E3"/>
    <w:multiLevelType w:val="hybridMultilevel"/>
    <w:tmpl w:val="F09E8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6C367E"/>
    <w:multiLevelType w:val="hybridMultilevel"/>
    <w:tmpl w:val="9A983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7456D3"/>
    <w:multiLevelType w:val="hybridMultilevel"/>
    <w:tmpl w:val="4F9203F0"/>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5B260ECC"/>
    <w:multiLevelType w:val="multilevel"/>
    <w:tmpl w:val="9ACE592E"/>
    <w:lvl w:ilvl="0">
      <w:start w:val="1"/>
      <w:numFmt w:val="decimal"/>
      <w:pStyle w:val="TableHeading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C6B328A"/>
    <w:multiLevelType w:val="multilevel"/>
    <w:tmpl w:val="FA600140"/>
    <w:lvl w:ilvl="0">
      <w:start w:val="1"/>
      <w:numFmt w:val="decimal"/>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EF36406"/>
    <w:multiLevelType w:val="hybridMultilevel"/>
    <w:tmpl w:val="2C9483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FDC4DCE"/>
    <w:multiLevelType w:val="hybridMultilevel"/>
    <w:tmpl w:val="3C2E21BC"/>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34" w15:restartNumberingAfterBreak="0">
    <w:nsid w:val="62D41EA8"/>
    <w:multiLevelType w:val="hybridMultilevel"/>
    <w:tmpl w:val="8E04A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CF5682"/>
    <w:multiLevelType w:val="multilevel"/>
    <w:tmpl w:val="22521DF4"/>
    <w:lvl w:ilvl="0">
      <w:start w:val="1"/>
      <w:numFmt w:val="decimal"/>
      <w:pStyle w:val="List5"/>
      <w:lvlText w:val="%1."/>
      <w:lvlJc w:val="left"/>
      <w:pPr>
        <w:ind w:left="340" w:hanging="340"/>
      </w:pPr>
      <w:rPr>
        <w:rFonts w:ascii="Arial Bold" w:hAnsi="Arial Bold" w:hint="default"/>
        <w:b/>
        <w:i w:val="0"/>
        <w:caps w:val="0"/>
        <w:strike w:val="0"/>
        <w:dstrike w:val="0"/>
        <w:vanish w:val="0"/>
        <w:color w:val="FFFFFF" w:themeColor="background1"/>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6F93D66"/>
    <w:multiLevelType w:val="hybridMultilevel"/>
    <w:tmpl w:val="61F8D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4F1D58"/>
    <w:multiLevelType w:val="hybridMultilevel"/>
    <w:tmpl w:val="4E9AB9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A27E30"/>
    <w:multiLevelType w:val="multilevel"/>
    <w:tmpl w:val="AC36489E"/>
    <w:lvl w:ilvl="0">
      <w:start w:val="1"/>
      <w:numFmt w:val="decimal"/>
      <w:pStyle w:val="ListNumber"/>
      <w:lvlText w:val="%1."/>
      <w:lvlJc w:val="left"/>
      <w:pPr>
        <w:ind w:left="720" w:hanging="720"/>
      </w:pPr>
      <w:rPr>
        <w:rFonts w:hint="default"/>
      </w:rPr>
    </w:lvl>
    <w:lvl w:ilvl="1">
      <w:start w:val="1"/>
      <w:numFmt w:val="decimal"/>
      <w:pStyle w:val="ListNumber2"/>
      <w:lvlText w:val="%1.%2."/>
      <w:lvlJc w:val="left"/>
      <w:pPr>
        <w:ind w:left="720" w:hanging="720"/>
      </w:pPr>
      <w:rPr>
        <w:rFonts w:hint="default"/>
      </w:rPr>
    </w:lvl>
    <w:lvl w:ilvl="2">
      <w:start w:val="1"/>
      <w:numFmt w:val="decimal"/>
      <w:pStyle w:val="ListNumber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4467140"/>
    <w:multiLevelType w:val="hybridMultilevel"/>
    <w:tmpl w:val="F60E0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841D7E"/>
    <w:multiLevelType w:val="hybridMultilevel"/>
    <w:tmpl w:val="61C65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1F2849"/>
    <w:multiLevelType w:val="hybridMultilevel"/>
    <w:tmpl w:val="519EA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30"/>
  </w:num>
  <w:num w:numId="3">
    <w:abstractNumId w:val="4"/>
  </w:num>
  <w:num w:numId="4">
    <w:abstractNumId w:val="2"/>
  </w:num>
  <w:num w:numId="5">
    <w:abstractNumId w:val="17"/>
  </w:num>
  <w:num w:numId="6">
    <w:abstractNumId w:val="17"/>
    <w:lvlOverride w:ilvl="0">
      <w:lvl w:ilvl="0">
        <w:start w:val="1"/>
        <w:numFmt w:val="decimal"/>
        <w:pStyle w:val="List"/>
        <w:lvlText w:val="%1."/>
        <w:lvlJc w:val="left"/>
        <w:pPr>
          <w:ind w:left="357" w:hanging="357"/>
        </w:pPr>
        <w:rPr>
          <w:rFonts w:hint="default"/>
        </w:rPr>
      </w:lvl>
    </w:lvlOverride>
    <w:lvlOverride w:ilvl="1">
      <w:lvl w:ilvl="1">
        <w:start w:val="1"/>
        <w:numFmt w:val="lowerLetter"/>
        <w:lvlRestart w:val="0"/>
        <w:pStyle w:val="List2"/>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7">
    <w:abstractNumId w:val="38"/>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1"/>
  </w:num>
  <w:num w:numId="11">
    <w:abstractNumId w:val="36"/>
  </w:num>
  <w:num w:numId="12">
    <w:abstractNumId w:val="27"/>
  </w:num>
  <w:num w:numId="13">
    <w:abstractNumId w:val="12"/>
  </w:num>
  <w:num w:numId="14">
    <w:abstractNumId w:val="10"/>
  </w:num>
  <w:num w:numId="15">
    <w:abstractNumId w:val="34"/>
  </w:num>
  <w:num w:numId="16">
    <w:abstractNumId w:val="15"/>
  </w:num>
  <w:num w:numId="17">
    <w:abstractNumId w:val="40"/>
  </w:num>
  <w:num w:numId="18">
    <w:abstractNumId w:val="24"/>
  </w:num>
  <w:num w:numId="19">
    <w:abstractNumId w:val="22"/>
  </w:num>
  <w:num w:numId="20">
    <w:abstractNumId w:val="6"/>
  </w:num>
  <w:num w:numId="21">
    <w:abstractNumId w:val="23"/>
  </w:num>
  <w:num w:numId="22">
    <w:abstractNumId w:val="37"/>
  </w:num>
  <w:num w:numId="23">
    <w:abstractNumId w:val="20"/>
  </w:num>
  <w:num w:numId="24">
    <w:abstractNumId w:val="39"/>
  </w:num>
  <w:num w:numId="25">
    <w:abstractNumId w:val="14"/>
  </w:num>
  <w:num w:numId="26">
    <w:abstractNumId w:val="32"/>
  </w:num>
  <w:num w:numId="27">
    <w:abstractNumId w:val="28"/>
  </w:num>
  <w:num w:numId="28">
    <w:abstractNumId w:val="41"/>
  </w:num>
  <w:num w:numId="29">
    <w:abstractNumId w:val="5"/>
  </w:num>
  <w:num w:numId="30">
    <w:abstractNumId w:val="25"/>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lvl w:ilvl="0">
        <w:start w:val="1"/>
        <w:numFmt w:val="decimal"/>
        <w:lvlText w:val="%1."/>
        <w:lvlJc w:val="left"/>
        <w:pPr>
          <w:ind w:left="357" w:hanging="357"/>
        </w:pPr>
        <w:rPr>
          <w:rFonts w:hint="default"/>
        </w:rPr>
      </w:lvl>
    </w:lvlOverride>
    <w:lvlOverride w:ilvl="1">
      <w:lvl w:ilvl="1">
        <w:start w:val="1"/>
        <w:numFmt w:val="lowerLetter"/>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4">
    <w:abstractNumId w:val="3"/>
  </w:num>
  <w:num w:numId="35">
    <w:abstractNumId w:val="1"/>
  </w:num>
  <w:num w:numId="36">
    <w:abstractNumId w:val="0"/>
  </w:num>
  <w:num w:numId="37">
    <w:abstractNumId w:val="17"/>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38">
    <w:abstractNumId w:val="17"/>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39">
    <w:abstractNumId w:val="31"/>
  </w:num>
  <w:num w:numId="40">
    <w:abstractNumId w:val="9"/>
  </w:num>
  <w:num w:numId="41">
    <w:abstractNumId w:val="29"/>
  </w:num>
  <w:num w:numId="42">
    <w:abstractNumId w:val="8"/>
  </w:num>
  <w:num w:numId="43">
    <w:abstractNumId w:val="13"/>
  </w:num>
  <w:num w:numId="44">
    <w:abstractNumId w:val="19"/>
  </w:num>
  <w:num w:numId="45">
    <w:abstractNumId w:val="26"/>
  </w:num>
  <w:num w:numId="46">
    <w:abstractNumId w:val="16"/>
  </w:num>
  <w:num w:numId="47">
    <w:abstractNumId w:val="18"/>
  </w:num>
  <w:num w:numId="48">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359"/>
    <w:rsid w:val="00032023"/>
    <w:rsid w:val="000369F7"/>
    <w:rsid w:val="00056359"/>
    <w:rsid w:val="00057E8D"/>
    <w:rsid w:val="00061681"/>
    <w:rsid w:val="0007104C"/>
    <w:rsid w:val="00071EBA"/>
    <w:rsid w:val="00075EFB"/>
    <w:rsid w:val="000B3907"/>
    <w:rsid w:val="000B74FB"/>
    <w:rsid w:val="000C07B0"/>
    <w:rsid w:val="000D11A6"/>
    <w:rsid w:val="000F413E"/>
    <w:rsid w:val="000F5C0C"/>
    <w:rsid w:val="000F6BA7"/>
    <w:rsid w:val="001041D9"/>
    <w:rsid w:val="00114219"/>
    <w:rsid w:val="0011760D"/>
    <w:rsid w:val="00131FE6"/>
    <w:rsid w:val="00143D5E"/>
    <w:rsid w:val="001539FD"/>
    <w:rsid w:val="00157021"/>
    <w:rsid w:val="00160D68"/>
    <w:rsid w:val="00161990"/>
    <w:rsid w:val="00170237"/>
    <w:rsid w:val="00175395"/>
    <w:rsid w:val="001973FF"/>
    <w:rsid w:val="001D4826"/>
    <w:rsid w:val="001E4B69"/>
    <w:rsid w:val="00202460"/>
    <w:rsid w:val="002033EC"/>
    <w:rsid w:val="0022027D"/>
    <w:rsid w:val="00220D34"/>
    <w:rsid w:val="00250E0A"/>
    <w:rsid w:val="00252190"/>
    <w:rsid w:val="00271364"/>
    <w:rsid w:val="002A6A89"/>
    <w:rsid w:val="002B3B43"/>
    <w:rsid w:val="002D125C"/>
    <w:rsid w:val="002D6577"/>
    <w:rsid w:val="002E2A7B"/>
    <w:rsid w:val="002F7BBD"/>
    <w:rsid w:val="00303608"/>
    <w:rsid w:val="00313F72"/>
    <w:rsid w:val="00314449"/>
    <w:rsid w:val="00345B39"/>
    <w:rsid w:val="00360B43"/>
    <w:rsid w:val="0037314E"/>
    <w:rsid w:val="00382E77"/>
    <w:rsid w:val="003B54C2"/>
    <w:rsid w:val="003D301D"/>
    <w:rsid w:val="003D4CFB"/>
    <w:rsid w:val="003D6BE2"/>
    <w:rsid w:val="003E4B07"/>
    <w:rsid w:val="003F6704"/>
    <w:rsid w:val="004127F2"/>
    <w:rsid w:val="00421A4C"/>
    <w:rsid w:val="004278A7"/>
    <w:rsid w:val="00433C06"/>
    <w:rsid w:val="00434898"/>
    <w:rsid w:val="00441B3A"/>
    <w:rsid w:val="004539A2"/>
    <w:rsid w:val="004A2385"/>
    <w:rsid w:val="004C22F2"/>
    <w:rsid w:val="00501B1F"/>
    <w:rsid w:val="00507C41"/>
    <w:rsid w:val="005146DA"/>
    <w:rsid w:val="0052688D"/>
    <w:rsid w:val="00530969"/>
    <w:rsid w:val="005312E8"/>
    <w:rsid w:val="0053688C"/>
    <w:rsid w:val="00554EAE"/>
    <w:rsid w:val="00555626"/>
    <w:rsid w:val="00560868"/>
    <w:rsid w:val="00593BE7"/>
    <w:rsid w:val="00594776"/>
    <w:rsid w:val="005B5418"/>
    <w:rsid w:val="005C1265"/>
    <w:rsid w:val="005E3656"/>
    <w:rsid w:val="005E6C6B"/>
    <w:rsid w:val="00611D2D"/>
    <w:rsid w:val="00612CD5"/>
    <w:rsid w:val="00622FD7"/>
    <w:rsid w:val="006260F9"/>
    <w:rsid w:val="0063211C"/>
    <w:rsid w:val="0063291E"/>
    <w:rsid w:val="00636C68"/>
    <w:rsid w:val="00642EFA"/>
    <w:rsid w:val="006513AD"/>
    <w:rsid w:val="00652258"/>
    <w:rsid w:val="006731F4"/>
    <w:rsid w:val="00675906"/>
    <w:rsid w:val="0068222C"/>
    <w:rsid w:val="00682854"/>
    <w:rsid w:val="006A52D5"/>
    <w:rsid w:val="006B15D1"/>
    <w:rsid w:val="006F322A"/>
    <w:rsid w:val="006F35FD"/>
    <w:rsid w:val="006F5F8F"/>
    <w:rsid w:val="006F6B0A"/>
    <w:rsid w:val="00724A09"/>
    <w:rsid w:val="00740520"/>
    <w:rsid w:val="007405EB"/>
    <w:rsid w:val="0075036F"/>
    <w:rsid w:val="00762D08"/>
    <w:rsid w:val="00764B87"/>
    <w:rsid w:val="00787356"/>
    <w:rsid w:val="00790384"/>
    <w:rsid w:val="00793A49"/>
    <w:rsid w:val="007B12EE"/>
    <w:rsid w:val="007C4A95"/>
    <w:rsid w:val="007C7065"/>
    <w:rsid w:val="007F7BA5"/>
    <w:rsid w:val="00801544"/>
    <w:rsid w:val="00807F0A"/>
    <w:rsid w:val="00814509"/>
    <w:rsid w:val="00847F7C"/>
    <w:rsid w:val="00865866"/>
    <w:rsid w:val="008725B1"/>
    <w:rsid w:val="008901D5"/>
    <w:rsid w:val="00891102"/>
    <w:rsid w:val="00893C32"/>
    <w:rsid w:val="008C496A"/>
    <w:rsid w:val="008E7C8B"/>
    <w:rsid w:val="009245CA"/>
    <w:rsid w:val="00936664"/>
    <w:rsid w:val="00937E11"/>
    <w:rsid w:val="00945129"/>
    <w:rsid w:val="009638D6"/>
    <w:rsid w:val="0096483A"/>
    <w:rsid w:val="00970F29"/>
    <w:rsid w:val="0097314A"/>
    <w:rsid w:val="00975C54"/>
    <w:rsid w:val="0098652C"/>
    <w:rsid w:val="009921D4"/>
    <w:rsid w:val="009926C1"/>
    <w:rsid w:val="009A010A"/>
    <w:rsid w:val="009A2471"/>
    <w:rsid w:val="009C62F7"/>
    <w:rsid w:val="009D1292"/>
    <w:rsid w:val="009F6CB9"/>
    <w:rsid w:val="00A20E45"/>
    <w:rsid w:val="00A23B6D"/>
    <w:rsid w:val="00A31549"/>
    <w:rsid w:val="00A32038"/>
    <w:rsid w:val="00A453DB"/>
    <w:rsid w:val="00A57102"/>
    <w:rsid w:val="00A63EC0"/>
    <w:rsid w:val="00A6679F"/>
    <w:rsid w:val="00A7304E"/>
    <w:rsid w:val="00A749D7"/>
    <w:rsid w:val="00A92781"/>
    <w:rsid w:val="00A95F03"/>
    <w:rsid w:val="00AA1101"/>
    <w:rsid w:val="00AA2086"/>
    <w:rsid w:val="00AA35FF"/>
    <w:rsid w:val="00AB7D84"/>
    <w:rsid w:val="00AF7423"/>
    <w:rsid w:val="00B16546"/>
    <w:rsid w:val="00B17CF8"/>
    <w:rsid w:val="00B3188B"/>
    <w:rsid w:val="00B3273A"/>
    <w:rsid w:val="00B3506C"/>
    <w:rsid w:val="00B47BF1"/>
    <w:rsid w:val="00B638F9"/>
    <w:rsid w:val="00B654B9"/>
    <w:rsid w:val="00B72FBD"/>
    <w:rsid w:val="00B76535"/>
    <w:rsid w:val="00B76DC6"/>
    <w:rsid w:val="00B8003A"/>
    <w:rsid w:val="00B82A81"/>
    <w:rsid w:val="00B910C7"/>
    <w:rsid w:val="00B94B62"/>
    <w:rsid w:val="00B97B5C"/>
    <w:rsid w:val="00BA2B08"/>
    <w:rsid w:val="00BA5CB9"/>
    <w:rsid w:val="00BA6735"/>
    <w:rsid w:val="00BC7CAB"/>
    <w:rsid w:val="00BD221A"/>
    <w:rsid w:val="00BD3271"/>
    <w:rsid w:val="00BD5036"/>
    <w:rsid w:val="00BE0D02"/>
    <w:rsid w:val="00BE2AC9"/>
    <w:rsid w:val="00BE5F44"/>
    <w:rsid w:val="00BF5601"/>
    <w:rsid w:val="00C071B5"/>
    <w:rsid w:val="00C17B90"/>
    <w:rsid w:val="00C23B00"/>
    <w:rsid w:val="00C352C3"/>
    <w:rsid w:val="00C36C01"/>
    <w:rsid w:val="00C52C74"/>
    <w:rsid w:val="00C57B16"/>
    <w:rsid w:val="00C70ED0"/>
    <w:rsid w:val="00C73D68"/>
    <w:rsid w:val="00C808BD"/>
    <w:rsid w:val="00C85E51"/>
    <w:rsid w:val="00CC1726"/>
    <w:rsid w:val="00CF1C79"/>
    <w:rsid w:val="00CF3017"/>
    <w:rsid w:val="00CF3575"/>
    <w:rsid w:val="00D04A6B"/>
    <w:rsid w:val="00D14707"/>
    <w:rsid w:val="00D22A6C"/>
    <w:rsid w:val="00D22AC5"/>
    <w:rsid w:val="00D314CC"/>
    <w:rsid w:val="00D407A5"/>
    <w:rsid w:val="00D4446A"/>
    <w:rsid w:val="00D6650A"/>
    <w:rsid w:val="00D70657"/>
    <w:rsid w:val="00D90A47"/>
    <w:rsid w:val="00D92F9B"/>
    <w:rsid w:val="00D968A0"/>
    <w:rsid w:val="00DB201A"/>
    <w:rsid w:val="00DB35AA"/>
    <w:rsid w:val="00DC48A3"/>
    <w:rsid w:val="00DC7CEC"/>
    <w:rsid w:val="00DC7D5B"/>
    <w:rsid w:val="00DE2F3D"/>
    <w:rsid w:val="00DF3D33"/>
    <w:rsid w:val="00E32B0E"/>
    <w:rsid w:val="00E369AD"/>
    <w:rsid w:val="00E36BD0"/>
    <w:rsid w:val="00E51BAD"/>
    <w:rsid w:val="00E65A34"/>
    <w:rsid w:val="00E727AB"/>
    <w:rsid w:val="00E833C9"/>
    <w:rsid w:val="00E93586"/>
    <w:rsid w:val="00EA1144"/>
    <w:rsid w:val="00EB62BC"/>
    <w:rsid w:val="00EE0856"/>
    <w:rsid w:val="00EE10DC"/>
    <w:rsid w:val="00EE2BA2"/>
    <w:rsid w:val="00EE5963"/>
    <w:rsid w:val="00EE6355"/>
    <w:rsid w:val="00F02999"/>
    <w:rsid w:val="00F04283"/>
    <w:rsid w:val="00F21F5E"/>
    <w:rsid w:val="00F269F2"/>
    <w:rsid w:val="00F313FA"/>
    <w:rsid w:val="00F3271F"/>
    <w:rsid w:val="00F35034"/>
    <w:rsid w:val="00F4132B"/>
    <w:rsid w:val="00F5568D"/>
    <w:rsid w:val="00F715D1"/>
    <w:rsid w:val="00F720A0"/>
    <w:rsid w:val="00F73A54"/>
    <w:rsid w:val="00F74EEC"/>
    <w:rsid w:val="00F814E9"/>
    <w:rsid w:val="00F86D0D"/>
    <w:rsid w:val="00FA0E71"/>
    <w:rsid w:val="00FA5C85"/>
    <w:rsid w:val="00FA6960"/>
    <w:rsid w:val="00FB133E"/>
    <w:rsid w:val="00FD0C87"/>
    <w:rsid w:val="00FD3387"/>
    <w:rsid w:val="00FD6CA5"/>
    <w:rsid w:val="00FD7252"/>
    <w:rsid w:val="00FE0BC0"/>
    <w:rsid w:val="00FE2A25"/>
    <w:rsid w:val="00FE2CC1"/>
    <w:rsid w:val="00FF13A3"/>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946A8E8"/>
  <w15:docId w15:val="{CE3AD68D-6171-43AE-91E9-FF47E30D9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NZ" w:eastAsia="en-US" w:bidi="ar-SA"/>
      </w:rPr>
    </w:rPrDefault>
    <w:pPrDefault>
      <w:pPr>
        <w:spacing w:after="120" w:line="240" w:lineRule="atLeast"/>
      </w:pPr>
    </w:pPrDefault>
  </w:docDefaults>
  <w:latentStyles w:defLockedState="0" w:defUIPriority="99" w:defSemiHidden="0" w:defUnhideWhenUsed="0" w:defQFormat="0" w:count="375">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lsdException w:name="List 2" w:uiPriority="7"/>
    <w:lsdException w:name="List 3" w:semiHidden="1" w:unhideWhenUsed="1"/>
    <w:lsdException w:name="List 4" w:semiHidden="1" w:unhideWhenUsed="1"/>
    <w:lsdException w:name="List 5" w:semiHidden="1" w:unhideWhenUsed="1"/>
    <w:lsdException w:name="List Bullet 2" w:uiPriority="7"/>
    <w:lsdException w:name="List Bullet 3"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uiPriority="40"/>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7CF8"/>
    <w:pPr>
      <w:spacing w:after="160" w:line="259" w:lineRule="auto"/>
    </w:pPr>
    <w:rPr>
      <w:sz w:val="22"/>
      <w:szCs w:val="22"/>
    </w:rPr>
  </w:style>
  <w:style w:type="paragraph" w:styleId="Heading1">
    <w:name w:val="heading 1"/>
    <w:basedOn w:val="Normal"/>
    <w:next w:val="Normal"/>
    <w:link w:val="Heading1Char"/>
    <w:uiPriority w:val="5"/>
    <w:qFormat/>
    <w:rsid w:val="00945129"/>
    <w:pPr>
      <w:keepNext/>
      <w:keepLines/>
      <w:spacing w:after="360" w:line="400" w:lineRule="exact"/>
      <w:outlineLvl w:val="0"/>
    </w:pPr>
    <w:rPr>
      <w:rFonts w:asciiTheme="majorHAnsi" w:eastAsiaTheme="majorEastAsia" w:hAnsiTheme="majorHAnsi" w:cstheme="majorBidi"/>
      <w:b/>
      <w:caps/>
      <w:color w:val="AFBD22" w:themeColor="text2"/>
      <w:sz w:val="36"/>
      <w:szCs w:val="36"/>
    </w:rPr>
  </w:style>
  <w:style w:type="paragraph" w:styleId="Heading2">
    <w:name w:val="heading 2"/>
    <w:basedOn w:val="Normal"/>
    <w:next w:val="Normal"/>
    <w:link w:val="Heading2Char"/>
    <w:uiPriority w:val="5"/>
    <w:unhideWhenUsed/>
    <w:qFormat/>
    <w:rsid w:val="00945129"/>
    <w:pPr>
      <w:keepNext/>
      <w:keepLines/>
      <w:spacing w:before="240" w:line="320" w:lineRule="exact"/>
      <w:outlineLvl w:val="1"/>
    </w:pPr>
    <w:rPr>
      <w:rFonts w:asciiTheme="majorHAnsi" w:eastAsiaTheme="majorEastAsia" w:hAnsiTheme="majorHAnsi" w:cstheme="majorBidi"/>
      <w:b/>
      <w:color w:val="1B5782" w:themeColor="accent1" w:themeShade="BF"/>
      <w:sz w:val="28"/>
      <w:szCs w:val="26"/>
    </w:rPr>
  </w:style>
  <w:style w:type="paragraph" w:styleId="Heading3">
    <w:name w:val="heading 3"/>
    <w:basedOn w:val="Normal"/>
    <w:next w:val="Normal"/>
    <w:link w:val="Heading3Char"/>
    <w:uiPriority w:val="5"/>
    <w:unhideWhenUsed/>
    <w:qFormat/>
    <w:rsid w:val="00945129"/>
    <w:pPr>
      <w:keepNext/>
      <w:keepLines/>
      <w:spacing w:before="240"/>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rsid w:val="00B17C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CF8"/>
  </w:style>
  <w:style w:type="table" w:customStyle="1" w:styleId="ListTable3-Accent11">
    <w:name w:val="List Table 3 - Accent 11"/>
    <w:basedOn w:val="TableNormal"/>
    <w:next w:val="ListTable3-Accent1"/>
    <w:uiPriority w:val="48"/>
    <w:rsid w:val="00945129"/>
    <w:pPr>
      <w:spacing w:after="0" w:line="240" w:lineRule="auto"/>
    </w:pPr>
    <w:rPr>
      <w:rFonts w:ascii="Arial" w:hAnsi="Arial"/>
      <w:sz w:val="18"/>
      <w:szCs w:val="22"/>
    </w:rPr>
    <w:tblPr>
      <w:tblStyleRowBandSize w:val="1"/>
      <w:tblStyleColBandSize w:val="1"/>
      <w:tblBorders>
        <w:bottom w:val="single" w:sz="4" w:space="0" w:color="2575AE" w:themeColor="accent1"/>
      </w:tblBorders>
      <w:tblCellMar>
        <w:top w:w="113" w:type="dxa"/>
        <w:bottom w:w="113" w:type="dxa"/>
        <w:right w:w="142" w:type="dxa"/>
      </w:tblCellMar>
    </w:tblPr>
    <w:tcPr>
      <w:shd w:val="clear" w:color="auto" w:fill="CDE4F4" w:themeFill="accent1" w:themeFillTint="33"/>
    </w:tcPr>
    <w:tblStylePr w:type="firstRow">
      <w:rPr>
        <w:b w:val="0"/>
        <w:bCs/>
        <w:color w:val="FFFFFF" w:themeColor="background1"/>
      </w:rPr>
      <w:tblPr/>
      <w:tcPr>
        <w:tcBorders>
          <w:top w:val="nil"/>
          <w:left w:val="nil"/>
          <w:bottom w:val="nil"/>
          <w:right w:val="nil"/>
          <w:insideH w:val="nil"/>
          <w:insideV w:val="nil"/>
          <w:tl2br w:val="nil"/>
          <w:tr2bl w:val="nil"/>
        </w:tcBorders>
        <w:shd w:val="clear" w:color="auto" w:fill="2575AE" w:themeFill="accent1"/>
      </w:tcPr>
    </w:tblStylePr>
    <w:tblStylePr w:type="lastRow">
      <w:rPr>
        <w:b w:val="0"/>
        <w:bCs/>
      </w:rPr>
      <w:tblPr/>
      <w:tcPr>
        <w:tcBorders>
          <w:top w:val="nil"/>
          <w:left w:val="nil"/>
          <w:bottom w:val="single" w:sz="4" w:space="0" w:color="2575AE" w:themeColor="accent1"/>
          <w:right w:val="nil"/>
          <w:insideH w:val="nil"/>
          <w:insideV w:val="nil"/>
          <w:tl2br w:val="nil"/>
          <w:tr2bl w:val="nil"/>
        </w:tcBorders>
        <w:shd w:val="clear" w:color="auto" w:fill="FFFFFF" w:themeFill="background1"/>
      </w:tcPr>
    </w:tblStylePr>
    <w:tblStylePr w:type="firstCol">
      <w:rPr>
        <w:b/>
        <w:bCs/>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Pr/>
      <w:tcPr>
        <w:tcBorders>
          <w:top w:val="nil"/>
          <w:left w:val="nil"/>
          <w:bottom w:val="nil"/>
          <w:right w:val="nil"/>
          <w:insideH w:val="nil"/>
          <w:insideV w:val="nil"/>
          <w:tl2br w:val="nil"/>
          <w:tr2bl w:val="nil"/>
        </w:tcBorders>
        <w:shd w:val="clear" w:color="auto" w:fill="FFFFFF" w:themeFill="background1"/>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CDE4F4" w:themeFill="accent1" w:themeFillTint="33"/>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ListTable3-Accent12">
    <w:name w:val="List Table 3 - Accent 12"/>
    <w:basedOn w:val="TableNormal"/>
    <w:uiPriority w:val="48"/>
    <w:rsid w:val="00945129"/>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paragraph" w:customStyle="1" w:styleId="TableHeadingNumbered">
    <w:name w:val="Table Heading Numbered"/>
    <w:basedOn w:val="List5"/>
    <w:semiHidden/>
    <w:qFormat/>
    <w:rsid w:val="00945129"/>
    <w:pPr>
      <w:numPr>
        <w:numId w:val="2"/>
      </w:numPr>
      <w:spacing w:after="0" w:line="240" w:lineRule="auto"/>
    </w:pPr>
    <w:rPr>
      <w:rFonts w:ascii="Arial" w:hAnsi="Arial"/>
      <w:b/>
      <w:bCs/>
      <w:color w:val="FFFFFF" w:themeColor="background1"/>
    </w:rPr>
  </w:style>
  <w:style w:type="paragraph" w:styleId="List5">
    <w:name w:val="List 5"/>
    <w:basedOn w:val="Normal"/>
    <w:uiPriority w:val="99"/>
    <w:semiHidden/>
    <w:unhideWhenUsed/>
    <w:rsid w:val="00945129"/>
    <w:pPr>
      <w:numPr>
        <w:numId w:val="1"/>
      </w:numPr>
      <w:contextualSpacing/>
    </w:pPr>
  </w:style>
  <w:style w:type="paragraph" w:styleId="Header">
    <w:name w:val="header"/>
    <w:basedOn w:val="Normal"/>
    <w:link w:val="HeaderChar"/>
    <w:uiPriority w:val="99"/>
    <w:unhideWhenUsed/>
    <w:rsid w:val="009451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5129"/>
  </w:style>
  <w:style w:type="paragraph" w:styleId="Footer">
    <w:name w:val="footer"/>
    <w:basedOn w:val="Normal"/>
    <w:link w:val="FooterChar"/>
    <w:uiPriority w:val="98"/>
    <w:unhideWhenUsed/>
    <w:rsid w:val="00945129"/>
    <w:pPr>
      <w:tabs>
        <w:tab w:val="center" w:pos="4513"/>
        <w:tab w:val="right" w:pos="9026"/>
      </w:tabs>
      <w:spacing w:after="0" w:line="240" w:lineRule="auto"/>
    </w:pPr>
    <w:rPr>
      <w:rFonts w:ascii="Arial" w:hAnsi="Arial"/>
      <w:caps/>
      <w:color w:val="2575AE" w:themeColor="accent1"/>
      <w:sz w:val="16"/>
    </w:rPr>
  </w:style>
  <w:style w:type="character" w:customStyle="1" w:styleId="FooterChar">
    <w:name w:val="Footer Char"/>
    <w:basedOn w:val="DefaultParagraphFont"/>
    <w:link w:val="Footer"/>
    <w:uiPriority w:val="98"/>
    <w:rsid w:val="00945129"/>
    <w:rPr>
      <w:rFonts w:ascii="Arial" w:hAnsi="Arial"/>
      <w:caps/>
      <w:color w:val="2575AE" w:themeColor="accent1"/>
      <w:sz w:val="16"/>
    </w:rPr>
  </w:style>
  <w:style w:type="paragraph" w:styleId="Title">
    <w:name w:val="Title"/>
    <w:basedOn w:val="Normal"/>
    <w:next w:val="Normal"/>
    <w:link w:val="TitleChar"/>
    <w:uiPriority w:val="4"/>
    <w:qFormat/>
    <w:rsid w:val="00945129"/>
    <w:pPr>
      <w:spacing w:before="120" w:line="520" w:lineRule="exact"/>
      <w:ind w:left="1673" w:right="567"/>
      <w:contextualSpacing/>
    </w:pPr>
    <w:rPr>
      <w:rFonts w:asciiTheme="majorHAnsi" w:eastAsiaTheme="majorEastAsia" w:hAnsiTheme="majorHAnsi" w:cstheme="majorBidi"/>
      <w:b/>
      <w:caps/>
      <w:color w:val="19456B" w:themeColor="background2"/>
      <w:kern w:val="28"/>
      <w:sz w:val="44"/>
      <w:szCs w:val="44"/>
    </w:rPr>
  </w:style>
  <w:style w:type="character" w:customStyle="1" w:styleId="TitleChar">
    <w:name w:val="Title Char"/>
    <w:basedOn w:val="DefaultParagraphFont"/>
    <w:link w:val="Title"/>
    <w:uiPriority w:val="4"/>
    <w:rsid w:val="00945129"/>
    <w:rPr>
      <w:rFonts w:asciiTheme="majorHAnsi" w:eastAsiaTheme="majorEastAsia" w:hAnsiTheme="majorHAnsi" w:cstheme="majorBidi"/>
      <w:b/>
      <w:caps/>
      <w:color w:val="19456B" w:themeColor="background2"/>
      <w:kern w:val="28"/>
      <w:sz w:val="44"/>
      <w:szCs w:val="44"/>
    </w:rPr>
  </w:style>
  <w:style w:type="paragraph" w:styleId="Subtitle">
    <w:name w:val="Subtitle"/>
    <w:basedOn w:val="Normal"/>
    <w:next w:val="Normal"/>
    <w:link w:val="SubtitleChar"/>
    <w:uiPriority w:val="4"/>
    <w:qFormat/>
    <w:rsid w:val="00945129"/>
    <w:pPr>
      <w:numPr>
        <w:ilvl w:val="1"/>
      </w:numPr>
      <w:spacing w:after="240" w:line="380" w:lineRule="exact"/>
      <w:ind w:left="1673"/>
    </w:pPr>
    <w:rPr>
      <w:rFonts w:eastAsiaTheme="minorEastAsia"/>
      <w:color w:val="2575AE" w:themeColor="accent1"/>
      <w:sz w:val="32"/>
      <w:szCs w:val="32"/>
    </w:rPr>
  </w:style>
  <w:style w:type="character" w:customStyle="1" w:styleId="SubtitleChar">
    <w:name w:val="Subtitle Char"/>
    <w:basedOn w:val="DefaultParagraphFont"/>
    <w:link w:val="Subtitle"/>
    <w:uiPriority w:val="4"/>
    <w:rsid w:val="00945129"/>
    <w:rPr>
      <w:rFonts w:eastAsiaTheme="minorEastAsia"/>
      <w:color w:val="2575AE" w:themeColor="accent1"/>
      <w:sz w:val="32"/>
      <w:szCs w:val="32"/>
    </w:rPr>
  </w:style>
  <w:style w:type="paragraph" w:customStyle="1" w:styleId="Details">
    <w:name w:val="Details"/>
    <w:basedOn w:val="Normal"/>
    <w:uiPriority w:val="97"/>
    <w:qFormat/>
    <w:rsid w:val="00945129"/>
    <w:pPr>
      <w:ind w:left="1672"/>
    </w:pPr>
    <w:rPr>
      <w:caps/>
      <w:color w:val="19456B" w:themeColor="background2"/>
    </w:rPr>
  </w:style>
  <w:style w:type="character" w:styleId="Hyperlink">
    <w:name w:val="Hyperlink"/>
    <w:basedOn w:val="DefaultParagraphFont"/>
    <w:uiPriority w:val="99"/>
    <w:unhideWhenUsed/>
    <w:rsid w:val="00945129"/>
    <w:rPr>
      <w:color w:val="0563C1" w:themeColor="hyperlink"/>
      <w:u w:val="single"/>
    </w:rPr>
  </w:style>
  <w:style w:type="character" w:customStyle="1" w:styleId="Heading1Char">
    <w:name w:val="Heading 1 Char"/>
    <w:basedOn w:val="DefaultParagraphFont"/>
    <w:link w:val="Heading1"/>
    <w:uiPriority w:val="5"/>
    <w:rsid w:val="00945129"/>
    <w:rPr>
      <w:rFonts w:asciiTheme="majorHAnsi" w:eastAsiaTheme="majorEastAsia" w:hAnsiTheme="majorHAnsi" w:cstheme="majorBidi"/>
      <w:b/>
      <w:caps/>
      <w:color w:val="AFBD22" w:themeColor="text2"/>
      <w:sz w:val="36"/>
      <w:szCs w:val="36"/>
    </w:rPr>
  </w:style>
  <w:style w:type="paragraph" w:styleId="TOC9">
    <w:name w:val="toc 9"/>
    <w:basedOn w:val="Normal"/>
    <w:next w:val="Normal"/>
    <w:autoRedefine/>
    <w:uiPriority w:val="39"/>
    <w:unhideWhenUsed/>
    <w:rsid w:val="00945129"/>
    <w:pPr>
      <w:spacing w:after="100"/>
      <w:ind w:left="1600"/>
    </w:pPr>
  </w:style>
  <w:style w:type="character" w:customStyle="1" w:styleId="Heading2Char">
    <w:name w:val="Heading 2 Char"/>
    <w:basedOn w:val="DefaultParagraphFont"/>
    <w:link w:val="Heading2"/>
    <w:uiPriority w:val="5"/>
    <w:rsid w:val="00945129"/>
    <w:rPr>
      <w:rFonts w:asciiTheme="majorHAnsi" w:eastAsiaTheme="majorEastAsia" w:hAnsiTheme="majorHAnsi" w:cstheme="majorBidi"/>
      <w:b/>
      <w:color w:val="1B5782" w:themeColor="accent1" w:themeShade="BF"/>
      <w:sz w:val="28"/>
      <w:szCs w:val="26"/>
    </w:rPr>
  </w:style>
  <w:style w:type="character" w:customStyle="1" w:styleId="Heading3Char">
    <w:name w:val="Heading 3 Char"/>
    <w:basedOn w:val="DefaultParagraphFont"/>
    <w:link w:val="Heading3"/>
    <w:uiPriority w:val="5"/>
    <w:rsid w:val="00945129"/>
    <w:rPr>
      <w:rFonts w:asciiTheme="majorHAnsi" w:eastAsiaTheme="majorEastAsia" w:hAnsiTheme="majorHAnsi" w:cstheme="majorBidi"/>
      <w:b/>
      <w:color w:val="000000" w:themeColor="text1"/>
    </w:rPr>
  </w:style>
  <w:style w:type="paragraph" w:styleId="TOC1">
    <w:name w:val="toc 1"/>
    <w:basedOn w:val="Normal"/>
    <w:next w:val="Normal"/>
    <w:autoRedefine/>
    <w:uiPriority w:val="39"/>
    <w:unhideWhenUsed/>
    <w:rsid w:val="00945129"/>
    <w:pPr>
      <w:tabs>
        <w:tab w:val="right" w:leader="dot" w:pos="8778"/>
      </w:tabs>
      <w:spacing w:after="100"/>
    </w:pPr>
    <w:rPr>
      <w:caps/>
      <w:noProof/>
      <w:color w:val="19456B" w:themeColor="background2"/>
    </w:rPr>
  </w:style>
  <w:style w:type="paragraph" w:styleId="TOCHeading">
    <w:name w:val="TOC Heading"/>
    <w:basedOn w:val="Heading1"/>
    <w:next w:val="Normal"/>
    <w:uiPriority w:val="39"/>
    <w:unhideWhenUsed/>
    <w:qFormat/>
    <w:rsid w:val="00945129"/>
    <w:pPr>
      <w:outlineLvl w:val="9"/>
    </w:pPr>
    <w:rPr>
      <w:caps w:val="0"/>
      <w:color w:val="19456B" w:themeColor="background2"/>
      <w:sz w:val="20"/>
      <w:lang w:val="en-US"/>
    </w:rPr>
  </w:style>
  <w:style w:type="paragraph" w:styleId="ListParagraph">
    <w:name w:val="List Paragraph"/>
    <w:basedOn w:val="Normal"/>
    <w:uiPriority w:val="34"/>
    <w:qFormat/>
    <w:rsid w:val="00945129"/>
    <w:pPr>
      <w:ind w:left="720"/>
      <w:contextualSpacing/>
    </w:pPr>
  </w:style>
  <w:style w:type="paragraph" w:styleId="List">
    <w:name w:val="List"/>
    <w:basedOn w:val="Normal"/>
    <w:uiPriority w:val="99"/>
    <w:semiHidden/>
    <w:rsid w:val="00945129"/>
    <w:pPr>
      <w:numPr>
        <w:numId w:val="8"/>
      </w:numPr>
    </w:pPr>
  </w:style>
  <w:style w:type="paragraph" w:styleId="List2">
    <w:name w:val="List 2"/>
    <w:basedOn w:val="Normal"/>
    <w:uiPriority w:val="7"/>
    <w:rsid w:val="00945129"/>
    <w:pPr>
      <w:numPr>
        <w:ilvl w:val="1"/>
        <w:numId w:val="8"/>
      </w:numPr>
      <w:spacing w:line="240" w:lineRule="atLeast"/>
    </w:pPr>
  </w:style>
  <w:style w:type="paragraph" w:styleId="ListBullet">
    <w:name w:val="List Bullet"/>
    <w:basedOn w:val="Normal"/>
    <w:uiPriority w:val="7"/>
    <w:rsid w:val="00945129"/>
    <w:pPr>
      <w:numPr>
        <w:numId w:val="3"/>
      </w:numPr>
      <w:tabs>
        <w:tab w:val="clear" w:pos="360"/>
      </w:tabs>
      <w:ind w:left="284" w:hanging="284"/>
    </w:pPr>
  </w:style>
  <w:style w:type="paragraph" w:styleId="ListBullet2">
    <w:name w:val="List Bullet 2"/>
    <w:basedOn w:val="Normal"/>
    <w:uiPriority w:val="7"/>
    <w:rsid w:val="00945129"/>
    <w:pPr>
      <w:numPr>
        <w:numId w:val="4"/>
      </w:numPr>
      <w:ind w:left="567" w:hanging="283"/>
    </w:pPr>
  </w:style>
  <w:style w:type="table" w:styleId="TableGrid">
    <w:name w:val="Table Grid"/>
    <w:basedOn w:val="TableNormal"/>
    <w:uiPriority w:val="39"/>
    <w:rsid w:val="009451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Indent">
    <w:name w:val="Blue Text Indent"/>
    <w:uiPriority w:val="3"/>
    <w:qFormat/>
    <w:rsid w:val="00945129"/>
    <w:pPr>
      <w:pBdr>
        <w:left w:val="single" w:sz="4" w:space="15" w:color="2575AE" w:themeColor="accent1"/>
      </w:pBdr>
      <w:spacing w:line="240" w:lineRule="exact"/>
      <w:ind w:left="227" w:right="2268"/>
    </w:pPr>
    <w:rPr>
      <w:color w:val="2575AE" w:themeColor="accent1"/>
    </w:rPr>
  </w:style>
  <w:style w:type="paragraph" w:customStyle="1" w:styleId="GreenTextIndent">
    <w:name w:val="Green Text Indent"/>
    <w:uiPriority w:val="4"/>
    <w:qFormat/>
    <w:rsid w:val="00945129"/>
    <w:pPr>
      <w:pBdr>
        <w:left w:val="single" w:sz="4" w:space="15" w:color="AFBD22" w:themeColor="text2"/>
      </w:pBdr>
      <w:spacing w:line="240" w:lineRule="exact"/>
      <w:ind w:left="227" w:right="2268"/>
    </w:pPr>
    <w:rPr>
      <w:color w:val="AFBD22" w:themeColor="text2"/>
    </w:rPr>
  </w:style>
  <w:style w:type="character" w:styleId="PlaceholderText">
    <w:name w:val="Placeholder Text"/>
    <w:basedOn w:val="DefaultParagraphFont"/>
    <w:uiPriority w:val="99"/>
    <w:semiHidden/>
    <w:rsid w:val="00945129"/>
    <w:rPr>
      <w:color w:val="808080"/>
    </w:rPr>
  </w:style>
  <w:style w:type="table" w:customStyle="1" w:styleId="TableGridLight1">
    <w:name w:val="Table Grid Light1"/>
    <w:basedOn w:val="TableNormal"/>
    <w:uiPriority w:val="40"/>
    <w:rsid w:val="00945129"/>
    <w:pPr>
      <w:spacing w:after="0" w:line="240" w:lineRule="auto"/>
    </w:pPr>
    <w:tblPr>
      <w:tblCellMar>
        <w:left w:w="0" w:type="dxa"/>
        <w:right w:w="0" w:type="dxa"/>
      </w:tblCellMar>
    </w:tblPr>
    <w:tcPr>
      <w:shd w:val="clear" w:color="auto" w:fill="auto"/>
    </w:tcPr>
  </w:style>
  <w:style w:type="paragraph" w:styleId="ListNumber">
    <w:name w:val="List Number"/>
    <w:basedOn w:val="Normal"/>
    <w:uiPriority w:val="99"/>
    <w:semiHidden/>
    <w:rsid w:val="00945129"/>
    <w:pPr>
      <w:numPr>
        <w:numId w:val="7"/>
      </w:numPr>
      <w:spacing w:after="360" w:line="400" w:lineRule="exact"/>
      <w:contextualSpacing/>
    </w:pPr>
    <w:rPr>
      <w:b/>
      <w:caps/>
      <w:color w:val="197D5D" w:themeColor="accent2"/>
      <w:sz w:val="36"/>
      <w:szCs w:val="36"/>
    </w:rPr>
  </w:style>
  <w:style w:type="paragraph" w:styleId="ListNumber2">
    <w:name w:val="List Number 2"/>
    <w:basedOn w:val="Normal"/>
    <w:uiPriority w:val="99"/>
    <w:semiHidden/>
    <w:rsid w:val="00945129"/>
    <w:pPr>
      <w:numPr>
        <w:ilvl w:val="1"/>
        <w:numId w:val="7"/>
      </w:numPr>
      <w:spacing w:before="240" w:line="320" w:lineRule="exact"/>
      <w:contextualSpacing/>
    </w:pPr>
    <w:rPr>
      <w:b/>
      <w:color w:val="2575AE" w:themeColor="accent1"/>
      <w:sz w:val="28"/>
      <w:szCs w:val="28"/>
    </w:rPr>
  </w:style>
  <w:style w:type="paragraph" w:styleId="ListNumber3">
    <w:name w:val="List Number 3"/>
    <w:basedOn w:val="Normal"/>
    <w:uiPriority w:val="99"/>
    <w:semiHidden/>
    <w:rsid w:val="00945129"/>
    <w:pPr>
      <w:numPr>
        <w:ilvl w:val="2"/>
        <w:numId w:val="7"/>
      </w:numPr>
      <w:spacing w:before="240"/>
      <w:contextualSpacing/>
    </w:pPr>
    <w:rPr>
      <w:b/>
    </w:rPr>
  </w:style>
  <w:style w:type="paragraph" w:styleId="TOC2">
    <w:name w:val="toc 2"/>
    <w:basedOn w:val="Normal"/>
    <w:next w:val="Normal"/>
    <w:autoRedefine/>
    <w:uiPriority w:val="39"/>
    <w:unhideWhenUsed/>
    <w:rsid w:val="00945129"/>
    <w:pPr>
      <w:tabs>
        <w:tab w:val="right" w:leader="dot" w:pos="8778"/>
      </w:tabs>
      <w:spacing w:after="100"/>
      <w:ind w:left="200"/>
    </w:pPr>
    <w:rPr>
      <w:b/>
      <w:noProof/>
      <w:color w:val="AFBD22" w:themeColor="text2"/>
    </w:rPr>
  </w:style>
  <w:style w:type="paragraph" w:styleId="TOC3">
    <w:name w:val="toc 3"/>
    <w:basedOn w:val="Normal"/>
    <w:next w:val="Normal"/>
    <w:autoRedefine/>
    <w:uiPriority w:val="39"/>
    <w:unhideWhenUsed/>
    <w:rsid w:val="00945129"/>
    <w:pPr>
      <w:spacing w:after="100"/>
      <w:ind w:left="400"/>
    </w:pPr>
  </w:style>
  <w:style w:type="paragraph" w:styleId="NoSpacing">
    <w:name w:val="No Spacing"/>
    <w:uiPriority w:val="1"/>
    <w:qFormat/>
    <w:rsid w:val="00945129"/>
    <w:pPr>
      <w:spacing w:after="0" w:line="240" w:lineRule="auto"/>
    </w:pPr>
  </w:style>
  <w:style w:type="paragraph" w:customStyle="1" w:styleId="InformationPageNormal">
    <w:name w:val="Information Page Normal"/>
    <w:uiPriority w:val="1"/>
    <w:qFormat/>
    <w:rsid w:val="00945129"/>
    <w:pPr>
      <w:spacing w:after="160" w:line="259" w:lineRule="auto"/>
      <w:ind w:right="-1418"/>
    </w:pPr>
  </w:style>
  <w:style w:type="paragraph" w:customStyle="1" w:styleId="ListNumbering">
    <w:name w:val="List Numbering"/>
    <w:basedOn w:val="ListBullet"/>
    <w:uiPriority w:val="6"/>
    <w:qFormat/>
    <w:rsid w:val="00945129"/>
    <w:pPr>
      <w:numPr>
        <w:numId w:val="9"/>
      </w:numPr>
    </w:pPr>
  </w:style>
  <w:style w:type="paragraph" w:styleId="BalloonText">
    <w:name w:val="Balloon Text"/>
    <w:basedOn w:val="Normal"/>
    <w:link w:val="BalloonTextChar"/>
    <w:uiPriority w:val="99"/>
    <w:semiHidden/>
    <w:unhideWhenUsed/>
    <w:rsid w:val="00945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129"/>
    <w:rPr>
      <w:rFonts w:ascii="Tahoma" w:hAnsi="Tahoma" w:cs="Tahoma"/>
      <w:sz w:val="16"/>
      <w:szCs w:val="16"/>
    </w:rPr>
  </w:style>
  <w:style w:type="table" w:customStyle="1" w:styleId="GridTableLight1">
    <w:name w:val="Grid Table Light1"/>
    <w:basedOn w:val="TableNormal"/>
    <w:uiPriority w:val="40"/>
    <w:rsid w:val="00945129"/>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anualtabletext">
    <w:name w:val="manual table text"/>
    <w:basedOn w:val="Normal"/>
    <w:link w:val="manualtabletextCharChar"/>
    <w:rsid w:val="00945129"/>
    <w:pPr>
      <w:tabs>
        <w:tab w:val="left" w:pos="924"/>
      </w:tabs>
      <w:spacing w:before="60" w:after="60" w:line="260" w:lineRule="atLeast"/>
    </w:pPr>
    <w:rPr>
      <w:rFonts w:ascii="Whitney Condensed Book" w:eastAsia="Times New Roman" w:hAnsi="Whitney Condensed Book" w:cs="Times New Roman"/>
      <w:szCs w:val="24"/>
      <w:lang w:eastAsia="en-GB"/>
    </w:rPr>
  </w:style>
  <w:style w:type="character" w:customStyle="1" w:styleId="manualtabletextCharChar">
    <w:name w:val="manual table text Char Char"/>
    <w:link w:val="manualtabletext"/>
    <w:rsid w:val="00945129"/>
    <w:rPr>
      <w:rFonts w:ascii="Whitney Condensed Book" w:eastAsia="Times New Roman" w:hAnsi="Whitney Condensed Book" w:cs="Times New Roman"/>
      <w:szCs w:val="24"/>
      <w:lang w:eastAsia="en-GB"/>
    </w:rPr>
  </w:style>
  <w:style w:type="paragraph" w:customStyle="1" w:styleId="Contactinfo">
    <w:name w:val="Contact info"/>
    <w:basedOn w:val="Normal"/>
    <w:semiHidden/>
    <w:locked/>
    <w:rsid w:val="00945129"/>
    <w:pPr>
      <w:spacing w:after="0" w:line="300" w:lineRule="exact"/>
      <w:ind w:left="7428"/>
    </w:pPr>
    <w:rPr>
      <w:rFonts w:ascii="Lucida Sans" w:eastAsia="Times New Roman" w:hAnsi="Lucida Sans" w:cs="Times New Roman"/>
      <w:szCs w:val="24"/>
      <w:lang w:val="en-GB" w:eastAsia="en-GB"/>
    </w:rPr>
  </w:style>
  <w:style w:type="paragraph" w:customStyle="1" w:styleId="Date1">
    <w:name w:val="Date1"/>
    <w:basedOn w:val="Normal"/>
    <w:semiHidden/>
    <w:locked/>
    <w:rsid w:val="00945129"/>
    <w:pPr>
      <w:spacing w:after="600" w:line="280" w:lineRule="atLeast"/>
    </w:pPr>
    <w:rPr>
      <w:rFonts w:ascii="Lucida Sans" w:eastAsia="Times New Roman" w:hAnsi="Lucida Sans" w:cs="Times New Roman"/>
      <w:sz w:val="18"/>
      <w:szCs w:val="24"/>
      <w:lang w:val="en-GB" w:eastAsia="en-GB"/>
    </w:rPr>
  </w:style>
  <w:style w:type="paragraph" w:styleId="FootnoteText">
    <w:name w:val="footnote text"/>
    <w:basedOn w:val="Normal"/>
    <w:link w:val="FootnoteTextChar"/>
    <w:uiPriority w:val="99"/>
    <w:unhideWhenUsed/>
    <w:rsid w:val="00945129"/>
    <w:pPr>
      <w:spacing w:after="0" w:line="240" w:lineRule="auto"/>
    </w:pPr>
  </w:style>
  <w:style w:type="character" w:customStyle="1" w:styleId="FootnoteTextChar">
    <w:name w:val="Footnote Text Char"/>
    <w:basedOn w:val="DefaultParagraphFont"/>
    <w:link w:val="FootnoteText"/>
    <w:uiPriority w:val="99"/>
    <w:rsid w:val="00945129"/>
  </w:style>
  <w:style w:type="character" w:styleId="FootnoteReference">
    <w:name w:val="footnote reference"/>
    <w:basedOn w:val="DefaultParagraphFont"/>
    <w:uiPriority w:val="99"/>
    <w:unhideWhenUsed/>
    <w:rsid w:val="00945129"/>
    <w:rPr>
      <w:vertAlign w:val="superscript"/>
    </w:rPr>
  </w:style>
  <w:style w:type="table" w:customStyle="1" w:styleId="ListTable3-Accent13">
    <w:name w:val="List Table 3 - Accent 13"/>
    <w:basedOn w:val="TableNormal"/>
    <w:uiPriority w:val="48"/>
    <w:rsid w:val="00175395"/>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TableGridLight2">
    <w:name w:val="Table Grid Light2"/>
    <w:basedOn w:val="TableNormal"/>
    <w:uiPriority w:val="40"/>
    <w:rsid w:val="00175395"/>
    <w:pPr>
      <w:spacing w:after="0" w:line="240" w:lineRule="auto"/>
    </w:pPr>
    <w:tblPr>
      <w:tblCellMar>
        <w:left w:w="0" w:type="dxa"/>
        <w:right w:w="0" w:type="dxa"/>
      </w:tblCellMar>
    </w:tblPr>
    <w:tcPr>
      <w:shd w:val="clear" w:color="auto" w:fill="auto"/>
    </w:tcPr>
  </w:style>
  <w:style w:type="character" w:styleId="CommentReference">
    <w:name w:val="annotation reference"/>
    <w:basedOn w:val="DefaultParagraphFont"/>
    <w:uiPriority w:val="99"/>
    <w:semiHidden/>
    <w:unhideWhenUsed/>
    <w:rsid w:val="000F5C0C"/>
    <w:rPr>
      <w:sz w:val="18"/>
      <w:szCs w:val="18"/>
    </w:rPr>
  </w:style>
  <w:style w:type="paragraph" w:styleId="CommentText">
    <w:name w:val="annotation text"/>
    <w:basedOn w:val="Normal"/>
    <w:link w:val="CommentTextChar"/>
    <w:uiPriority w:val="99"/>
    <w:semiHidden/>
    <w:unhideWhenUsed/>
    <w:rsid w:val="000F5C0C"/>
    <w:pPr>
      <w:spacing w:line="240" w:lineRule="auto"/>
    </w:pPr>
    <w:rPr>
      <w:sz w:val="24"/>
      <w:szCs w:val="24"/>
    </w:rPr>
  </w:style>
  <w:style w:type="character" w:customStyle="1" w:styleId="CommentTextChar">
    <w:name w:val="Comment Text Char"/>
    <w:basedOn w:val="DefaultParagraphFont"/>
    <w:link w:val="CommentText"/>
    <w:uiPriority w:val="99"/>
    <w:semiHidden/>
    <w:rsid w:val="000F5C0C"/>
    <w:rPr>
      <w:rFonts w:ascii="Calibri" w:hAnsi="Calibri"/>
      <w:sz w:val="24"/>
      <w:szCs w:val="24"/>
    </w:rPr>
  </w:style>
  <w:style w:type="paragraph" w:styleId="CommentSubject">
    <w:name w:val="annotation subject"/>
    <w:basedOn w:val="CommentText"/>
    <w:next w:val="CommentText"/>
    <w:link w:val="CommentSubjectChar"/>
    <w:uiPriority w:val="99"/>
    <w:semiHidden/>
    <w:unhideWhenUsed/>
    <w:rsid w:val="000F5C0C"/>
    <w:rPr>
      <w:b/>
      <w:bCs/>
      <w:sz w:val="20"/>
      <w:szCs w:val="20"/>
    </w:rPr>
  </w:style>
  <w:style w:type="character" w:customStyle="1" w:styleId="CommentSubjectChar">
    <w:name w:val="Comment Subject Char"/>
    <w:basedOn w:val="CommentTextChar"/>
    <w:link w:val="CommentSubject"/>
    <w:uiPriority w:val="99"/>
    <w:semiHidden/>
    <w:rsid w:val="000F5C0C"/>
    <w:rPr>
      <w:rFonts w:ascii="Calibri" w:hAnsi="Calibri"/>
      <w:b/>
      <w:bCs/>
      <w:sz w:val="24"/>
      <w:szCs w:val="24"/>
    </w:rPr>
  </w:style>
  <w:style w:type="character" w:styleId="HTMLCite">
    <w:name w:val="HTML Cite"/>
    <w:basedOn w:val="DefaultParagraphFont"/>
    <w:uiPriority w:val="99"/>
    <w:semiHidden/>
    <w:unhideWhenUsed/>
    <w:rsid w:val="008725B1"/>
    <w:rPr>
      <w:i/>
      <w:iCs/>
    </w:rPr>
  </w:style>
  <w:style w:type="paragraph" w:styleId="TOC4">
    <w:name w:val="toc 4"/>
    <w:basedOn w:val="Normal"/>
    <w:next w:val="Normal"/>
    <w:autoRedefine/>
    <w:uiPriority w:val="39"/>
    <w:unhideWhenUsed/>
    <w:rsid w:val="00F5568D"/>
    <w:pPr>
      <w:ind w:left="660"/>
    </w:pPr>
  </w:style>
  <w:style w:type="paragraph" w:styleId="TOC5">
    <w:name w:val="toc 5"/>
    <w:basedOn w:val="Normal"/>
    <w:next w:val="Normal"/>
    <w:autoRedefine/>
    <w:uiPriority w:val="39"/>
    <w:unhideWhenUsed/>
    <w:rsid w:val="00F5568D"/>
    <w:pPr>
      <w:ind w:left="880"/>
    </w:pPr>
  </w:style>
  <w:style w:type="paragraph" w:styleId="TOC6">
    <w:name w:val="toc 6"/>
    <w:basedOn w:val="Normal"/>
    <w:next w:val="Normal"/>
    <w:autoRedefine/>
    <w:uiPriority w:val="39"/>
    <w:unhideWhenUsed/>
    <w:rsid w:val="00F5568D"/>
    <w:pPr>
      <w:ind w:left="1100"/>
    </w:pPr>
  </w:style>
  <w:style w:type="paragraph" w:styleId="TOC7">
    <w:name w:val="toc 7"/>
    <w:basedOn w:val="Normal"/>
    <w:next w:val="Normal"/>
    <w:autoRedefine/>
    <w:uiPriority w:val="39"/>
    <w:unhideWhenUsed/>
    <w:rsid w:val="00F5568D"/>
    <w:pPr>
      <w:ind w:left="1320"/>
    </w:pPr>
  </w:style>
  <w:style w:type="paragraph" w:styleId="TOC8">
    <w:name w:val="toc 8"/>
    <w:basedOn w:val="Normal"/>
    <w:next w:val="Normal"/>
    <w:autoRedefine/>
    <w:uiPriority w:val="39"/>
    <w:unhideWhenUsed/>
    <w:rsid w:val="00F5568D"/>
    <w:pPr>
      <w:ind w:left="1540"/>
    </w:pPr>
  </w:style>
  <w:style w:type="character" w:styleId="Emphasis">
    <w:name w:val="Emphasis"/>
    <w:basedOn w:val="DefaultParagraphFont"/>
    <w:uiPriority w:val="20"/>
    <w:qFormat/>
    <w:rsid w:val="006F35FD"/>
    <w:rPr>
      <w:i/>
      <w:iCs/>
    </w:rPr>
  </w:style>
  <w:style w:type="character" w:styleId="FollowedHyperlink">
    <w:name w:val="FollowedHyperlink"/>
    <w:basedOn w:val="DefaultParagraphFont"/>
    <w:uiPriority w:val="99"/>
    <w:semiHidden/>
    <w:unhideWhenUsed/>
    <w:rsid w:val="00FD6CA5"/>
    <w:rPr>
      <w:color w:val="954F72" w:themeColor="followedHyperlink"/>
      <w:u w:val="single"/>
    </w:rPr>
  </w:style>
  <w:style w:type="table" w:styleId="ListTable3-Accent1">
    <w:name w:val="List Table 3 Accent 1"/>
    <w:basedOn w:val="TableNormal"/>
    <w:uiPriority w:val="48"/>
    <w:rsid w:val="00945129"/>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styleId="TableGridLight">
    <w:name w:val="Grid Table Light"/>
    <w:basedOn w:val="TableNormal"/>
    <w:uiPriority w:val="40"/>
    <w:rsid w:val="00945129"/>
    <w:pPr>
      <w:spacing w:after="0" w:line="240" w:lineRule="auto"/>
    </w:pPr>
    <w:tblPr>
      <w:tblCellMar>
        <w:left w:w="0" w:type="dxa"/>
        <w:right w:w="0" w:type="dxa"/>
      </w:tblCellMar>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8996">
      <w:bodyDiv w:val="1"/>
      <w:marLeft w:val="0"/>
      <w:marRight w:val="0"/>
      <w:marTop w:val="0"/>
      <w:marBottom w:val="0"/>
      <w:divBdr>
        <w:top w:val="none" w:sz="0" w:space="0" w:color="auto"/>
        <w:left w:val="none" w:sz="0" w:space="0" w:color="auto"/>
        <w:bottom w:val="none" w:sz="0" w:space="0" w:color="auto"/>
        <w:right w:val="none" w:sz="0" w:space="0" w:color="auto"/>
      </w:divBdr>
    </w:div>
    <w:div w:id="33307867">
      <w:bodyDiv w:val="1"/>
      <w:marLeft w:val="0"/>
      <w:marRight w:val="0"/>
      <w:marTop w:val="0"/>
      <w:marBottom w:val="0"/>
      <w:divBdr>
        <w:top w:val="none" w:sz="0" w:space="0" w:color="auto"/>
        <w:left w:val="none" w:sz="0" w:space="0" w:color="auto"/>
        <w:bottom w:val="none" w:sz="0" w:space="0" w:color="auto"/>
        <w:right w:val="none" w:sz="0" w:space="0" w:color="auto"/>
      </w:divBdr>
    </w:div>
    <w:div w:id="92628344">
      <w:bodyDiv w:val="1"/>
      <w:marLeft w:val="0"/>
      <w:marRight w:val="0"/>
      <w:marTop w:val="0"/>
      <w:marBottom w:val="0"/>
      <w:divBdr>
        <w:top w:val="none" w:sz="0" w:space="0" w:color="auto"/>
        <w:left w:val="none" w:sz="0" w:space="0" w:color="auto"/>
        <w:bottom w:val="none" w:sz="0" w:space="0" w:color="auto"/>
        <w:right w:val="none" w:sz="0" w:space="0" w:color="auto"/>
      </w:divBdr>
    </w:div>
    <w:div w:id="96947589">
      <w:bodyDiv w:val="1"/>
      <w:marLeft w:val="0"/>
      <w:marRight w:val="0"/>
      <w:marTop w:val="0"/>
      <w:marBottom w:val="0"/>
      <w:divBdr>
        <w:top w:val="none" w:sz="0" w:space="0" w:color="auto"/>
        <w:left w:val="none" w:sz="0" w:space="0" w:color="auto"/>
        <w:bottom w:val="none" w:sz="0" w:space="0" w:color="auto"/>
        <w:right w:val="none" w:sz="0" w:space="0" w:color="auto"/>
      </w:divBdr>
    </w:div>
    <w:div w:id="143206399">
      <w:bodyDiv w:val="1"/>
      <w:marLeft w:val="0"/>
      <w:marRight w:val="0"/>
      <w:marTop w:val="0"/>
      <w:marBottom w:val="0"/>
      <w:divBdr>
        <w:top w:val="none" w:sz="0" w:space="0" w:color="auto"/>
        <w:left w:val="none" w:sz="0" w:space="0" w:color="auto"/>
        <w:bottom w:val="none" w:sz="0" w:space="0" w:color="auto"/>
        <w:right w:val="none" w:sz="0" w:space="0" w:color="auto"/>
      </w:divBdr>
    </w:div>
    <w:div w:id="172187016">
      <w:bodyDiv w:val="1"/>
      <w:marLeft w:val="0"/>
      <w:marRight w:val="0"/>
      <w:marTop w:val="0"/>
      <w:marBottom w:val="0"/>
      <w:divBdr>
        <w:top w:val="none" w:sz="0" w:space="0" w:color="auto"/>
        <w:left w:val="none" w:sz="0" w:space="0" w:color="auto"/>
        <w:bottom w:val="none" w:sz="0" w:space="0" w:color="auto"/>
        <w:right w:val="none" w:sz="0" w:space="0" w:color="auto"/>
      </w:divBdr>
    </w:div>
    <w:div w:id="259876893">
      <w:bodyDiv w:val="1"/>
      <w:marLeft w:val="0"/>
      <w:marRight w:val="0"/>
      <w:marTop w:val="0"/>
      <w:marBottom w:val="0"/>
      <w:divBdr>
        <w:top w:val="none" w:sz="0" w:space="0" w:color="auto"/>
        <w:left w:val="none" w:sz="0" w:space="0" w:color="auto"/>
        <w:bottom w:val="none" w:sz="0" w:space="0" w:color="auto"/>
        <w:right w:val="none" w:sz="0" w:space="0" w:color="auto"/>
      </w:divBdr>
    </w:div>
    <w:div w:id="269750547">
      <w:bodyDiv w:val="1"/>
      <w:marLeft w:val="0"/>
      <w:marRight w:val="0"/>
      <w:marTop w:val="0"/>
      <w:marBottom w:val="0"/>
      <w:divBdr>
        <w:top w:val="none" w:sz="0" w:space="0" w:color="auto"/>
        <w:left w:val="none" w:sz="0" w:space="0" w:color="auto"/>
        <w:bottom w:val="none" w:sz="0" w:space="0" w:color="auto"/>
        <w:right w:val="none" w:sz="0" w:space="0" w:color="auto"/>
      </w:divBdr>
    </w:div>
    <w:div w:id="297421068">
      <w:bodyDiv w:val="1"/>
      <w:marLeft w:val="0"/>
      <w:marRight w:val="0"/>
      <w:marTop w:val="0"/>
      <w:marBottom w:val="0"/>
      <w:divBdr>
        <w:top w:val="none" w:sz="0" w:space="0" w:color="auto"/>
        <w:left w:val="none" w:sz="0" w:space="0" w:color="auto"/>
        <w:bottom w:val="none" w:sz="0" w:space="0" w:color="auto"/>
        <w:right w:val="none" w:sz="0" w:space="0" w:color="auto"/>
      </w:divBdr>
    </w:div>
    <w:div w:id="302736141">
      <w:bodyDiv w:val="1"/>
      <w:marLeft w:val="0"/>
      <w:marRight w:val="0"/>
      <w:marTop w:val="0"/>
      <w:marBottom w:val="0"/>
      <w:divBdr>
        <w:top w:val="none" w:sz="0" w:space="0" w:color="auto"/>
        <w:left w:val="none" w:sz="0" w:space="0" w:color="auto"/>
        <w:bottom w:val="none" w:sz="0" w:space="0" w:color="auto"/>
        <w:right w:val="none" w:sz="0" w:space="0" w:color="auto"/>
      </w:divBdr>
    </w:div>
    <w:div w:id="374159761">
      <w:bodyDiv w:val="1"/>
      <w:marLeft w:val="0"/>
      <w:marRight w:val="0"/>
      <w:marTop w:val="0"/>
      <w:marBottom w:val="0"/>
      <w:divBdr>
        <w:top w:val="none" w:sz="0" w:space="0" w:color="auto"/>
        <w:left w:val="none" w:sz="0" w:space="0" w:color="auto"/>
        <w:bottom w:val="none" w:sz="0" w:space="0" w:color="auto"/>
        <w:right w:val="none" w:sz="0" w:space="0" w:color="auto"/>
      </w:divBdr>
    </w:div>
    <w:div w:id="457182019">
      <w:bodyDiv w:val="1"/>
      <w:marLeft w:val="0"/>
      <w:marRight w:val="0"/>
      <w:marTop w:val="0"/>
      <w:marBottom w:val="0"/>
      <w:divBdr>
        <w:top w:val="none" w:sz="0" w:space="0" w:color="auto"/>
        <w:left w:val="none" w:sz="0" w:space="0" w:color="auto"/>
        <w:bottom w:val="none" w:sz="0" w:space="0" w:color="auto"/>
        <w:right w:val="none" w:sz="0" w:space="0" w:color="auto"/>
      </w:divBdr>
    </w:div>
    <w:div w:id="493767501">
      <w:bodyDiv w:val="1"/>
      <w:marLeft w:val="0"/>
      <w:marRight w:val="0"/>
      <w:marTop w:val="0"/>
      <w:marBottom w:val="0"/>
      <w:divBdr>
        <w:top w:val="none" w:sz="0" w:space="0" w:color="auto"/>
        <w:left w:val="none" w:sz="0" w:space="0" w:color="auto"/>
        <w:bottom w:val="none" w:sz="0" w:space="0" w:color="auto"/>
        <w:right w:val="none" w:sz="0" w:space="0" w:color="auto"/>
      </w:divBdr>
    </w:div>
    <w:div w:id="506020118">
      <w:bodyDiv w:val="1"/>
      <w:marLeft w:val="0"/>
      <w:marRight w:val="0"/>
      <w:marTop w:val="0"/>
      <w:marBottom w:val="0"/>
      <w:divBdr>
        <w:top w:val="none" w:sz="0" w:space="0" w:color="auto"/>
        <w:left w:val="none" w:sz="0" w:space="0" w:color="auto"/>
        <w:bottom w:val="none" w:sz="0" w:space="0" w:color="auto"/>
        <w:right w:val="none" w:sz="0" w:space="0" w:color="auto"/>
      </w:divBdr>
    </w:div>
    <w:div w:id="609778398">
      <w:bodyDiv w:val="1"/>
      <w:marLeft w:val="0"/>
      <w:marRight w:val="0"/>
      <w:marTop w:val="0"/>
      <w:marBottom w:val="0"/>
      <w:divBdr>
        <w:top w:val="none" w:sz="0" w:space="0" w:color="auto"/>
        <w:left w:val="none" w:sz="0" w:space="0" w:color="auto"/>
        <w:bottom w:val="none" w:sz="0" w:space="0" w:color="auto"/>
        <w:right w:val="none" w:sz="0" w:space="0" w:color="auto"/>
      </w:divBdr>
    </w:div>
    <w:div w:id="659312870">
      <w:bodyDiv w:val="1"/>
      <w:marLeft w:val="0"/>
      <w:marRight w:val="0"/>
      <w:marTop w:val="0"/>
      <w:marBottom w:val="0"/>
      <w:divBdr>
        <w:top w:val="none" w:sz="0" w:space="0" w:color="auto"/>
        <w:left w:val="none" w:sz="0" w:space="0" w:color="auto"/>
        <w:bottom w:val="none" w:sz="0" w:space="0" w:color="auto"/>
        <w:right w:val="none" w:sz="0" w:space="0" w:color="auto"/>
      </w:divBdr>
    </w:div>
    <w:div w:id="663432227">
      <w:bodyDiv w:val="1"/>
      <w:marLeft w:val="0"/>
      <w:marRight w:val="0"/>
      <w:marTop w:val="0"/>
      <w:marBottom w:val="0"/>
      <w:divBdr>
        <w:top w:val="none" w:sz="0" w:space="0" w:color="auto"/>
        <w:left w:val="none" w:sz="0" w:space="0" w:color="auto"/>
        <w:bottom w:val="none" w:sz="0" w:space="0" w:color="auto"/>
        <w:right w:val="none" w:sz="0" w:space="0" w:color="auto"/>
      </w:divBdr>
    </w:div>
    <w:div w:id="873808502">
      <w:bodyDiv w:val="1"/>
      <w:marLeft w:val="0"/>
      <w:marRight w:val="0"/>
      <w:marTop w:val="0"/>
      <w:marBottom w:val="0"/>
      <w:divBdr>
        <w:top w:val="none" w:sz="0" w:space="0" w:color="auto"/>
        <w:left w:val="none" w:sz="0" w:space="0" w:color="auto"/>
        <w:bottom w:val="none" w:sz="0" w:space="0" w:color="auto"/>
        <w:right w:val="none" w:sz="0" w:space="0" w:color="auto"/>
      </w:divBdr>
    </w:div>
    <w:div w:id="883718583">
      <w:bodyDiv w:val="1"/>
      <w:marLeft w:val="0"/>
      <w:marRight w:val="0"/>
      <w:marTop w:val="0"/>
      <w:marBottom w:val="0"/>
      <w:divBdr>
        <w:top w:val="none" w:sz="0" w:space="0" w:color="auto"/>
        <w:left w:val="none" w:sz="0" w:space="0" w:color="auto"/>
        <w:bottom w:val="none" w:sz="0" w:space="0" w:color="auto"/>
        <w:right w:val="none" w:sz="0" w:space="0" w:color="auto"/>
      </w:divBdr>
    </w:div>
    <w:div w:id="990015164">
      <w:bodyDiv w:val="1"/>
      <w:marLeft w:val="0"/>
      <w:marRight w:val="0"/>
      <w:marTop w:val="0"/>
      <w:marBottom w:val="0"/>
      <w:divBdr>
        <w:top w:val="none" w:sz="0" w:space="0" w:color="auto"/>
        <w:left w:val="none" w:sz="0" w:space="0" w:color="auto"/>
        <w:bottom w:val="none" w:sz="0" w:space="0" w:color="auto"/>
        <w:right w:val="none" w:sz="0" w:space="0" w:color="auto"/>
      </w:divBdr>
    </w:div>
    <w:div w:id="1000893866">
      <w:bodyDiv w:val="1"/>
      <w:marLeft w:val="0"/>
      <w:marRight w:val="0"/>
      <w:marTop w:val="0"/>
      <w:marBottom w:val="0"/>
      <w:divBdr>
        <w:top w:val="none" w:sz="0" w:space="0" w:color="auto"/>
        <w:left w:val="none" w:sz="0" w:space="0" w:color="auto"/>
        <w:bottom w:val="none" w:sz="0" w:space="0" w:color="auto"/>
        <w:right w:val="none" w:sz="0" w:space="0" w:color="auto"/>
      </w:divBdr>
    </w:div>
    <w:div w:id="1044788927">
      <w:bodyDiv w:val="1"/>
      <w:marLeft w:val="0"/>
      <w:marRight w:val="0"/>
      <w:marTop w:val="0"/>
      <w:marBottom w:val="0"/>
      <w:divBdr>
        <w:top w:val="none" w:sz="0" w:space="0" w:color="auto"/>
        <w:left w:val="none" w:sz="0" w:space="0" w:color="auto"/>
        <w:bottom w:val="none" w:sz="0" w:space="0" w:color="auto"/>
        <w:right w:val="none" w:sz="0" w:space="0" w:color="auto"/>
      </w:divBdr>
    </w:div>
    <w:div w:id="1047559821">
      <w:bodyDiv w:val="1"/>
      <w:marLeft w:val="0"/>
      <w:marRight w:val="0"/>
      <w:marTop w:val="0"/>
      <w:marBottom w:val="0"/>
      <w:divBdr>
        <w:top w:val="none" w:sz="0" w:space="0" w:color="auto"/>
        <w:left w:val="none" w:sz="0" w:space="0" w:color="auto"/>
        <w:bottom w:val="none" w:sz="0" w:space="0" w:color="auto"/>
        <w:right w:val="none" w:sz="0" w:space="0" w:color="auto"/>
      </w:divBdr>
    </w:div>
    <w:div w:id="1071734695">
      <w:bodyDiv w:val="1"/>
      <w:marLeft w:val="0"/>
      <w:marRight w:val="0"/>
      <w:marTop w:val="0"/>
      <w:marBottom w:val="0"/>
      <w:divBdr>
        <w:top w:val="none" w:sz="0" w:space="0" w:color="auto"/>
        <w:left w:val="none" w:sz="0" w:space="0" w:color="auto"/>
        <w:bottom w:val="none" w:sz="0" w:space="0" w:color="auto"/>
        <w:right w:val="none" w:sz="0" w:space="0" w:color="auto"/>
      </w:divBdr>
    </w:div>
    <w:div w:id="1141577817">
      <w:bodyDiv w:val="1"/>
      <w:marLeft w:val="0"/>
      <w:marRight w:val="0"/>
      <w:marTop w:val="0"/>
      <w:marBottom w:val="0"/>
      <w:divBdr>
        <w:top w:val="none" w:sz="0" w:space="0" w:color="auto"/>
        <w:left w:val="none" w:sz="0" w:space="0" w:color="auto"/>
        <w:bottom w:val="none" w:sz="0" w:space="0" w:color="auto"/>
        <w:right w:val="none" w:sz="0" w:space="0" w:color="auto"/>
      </w:divBdr>
      <w:divsChild>
        <w:div w:id="828835182">
          <w:marLeft w:val="0"/>
          <w:marRight w:val="0"/>
          <w:marTop w:val="0"/>
          <w:marBottom w:val="0"/>
          <w:divBdr>
            <w:top w:val="none" w:sz="0" w:space="0" w:color="auto"/>
            <w:left w:val="none" w:sz="0" w:space="0" w:color="auto"/>
            <w:bottom w:val="none" w:sz="0" w:space="0" w:color="auto"/>
            <w:right w:val="none" w:sz="0" w:space="0" w:color="auto"/>
          </w:divBdr>
        </w:div>
      </w:divsChild>
    </w:div>
    <w:div w:id="1207182244">
      <w:bodyDiv w:val="1"/>
      <w:marLeft w:val="0"/>
      <w:marRight w:val="0"/>
      <w:marTop w:val="0"/>
      <w:marBottom w:val="0"/>
      <w:divBdr>
        <w:top w:val="none" w:sz="0" w:space="0" w:color="auto"/>
        <w:left w:val="none" w:sz="0" w:space="0" w:color="auto"/>
        <w:bottom w:val="none" w:sz="0" w:space="0" w:color="auto"/>
        <w:right w:val="none" w:sz="0" w:space="0" w:color="auto"/>
      </w:divBdr>
    </w:div>
    <w:div w:id="1262227484">
      <w:bodyDiv w:val="1"/>
      <w:marLeft w:val="0"/>
      <w:marRight w:val="0"/>
      <w:marTop w:val="0"/>
      <w:marBottom w:val="0"/>
      <w:divBdr>
        <w:top w:val="none" w:sz="0" w:space="0" w:color="auto"/>
        <w:left w:val="none" w:sz="0" w:space="0" w:color="auto"/>
        <w:bottom w:val="none" w:sz="0" w:space="0" w:color="auto"/>
        <w:right w:val="none" w:sz="0" w:space="0" w:color="auto"/>
      </w:divBdr>
      <w:divsChild>
        <w:div w:id="246233167">
          <w:marLeft w:val="0"/>
          <w:marRight w:val="0"/>
          <w:marTop w:val="0"/>
          <w:marBottom w:val="0"/>
          <w:divBdr>
            <w:top w:val="none" w:sz="0" w:space="0" w:color="auto"/>
            <w:left w:val="none" w:sz="0" w:space="0" w:color="auto"/>
            <w:bottom w:val="none" w:sz="0" w:space="0" w:color="auto"/>
            <w:right w:val="none" w:sz="0" w:space="0" w:color="auto"/>
          </w:divBdr>
        </w:div>
      </w:divsChild>
    </w:div>
    <w:div w:id="1266426619">
      <w:bodyDiv w:val="1"/>
      <w:marLeft w:val="0"/>
      <w:marRight w:val="0"/>
      <w:marTop w:val="0"/>
      <w:marBottom w:val="0"/>
      <w:divBdr>
        <w:top w:val="none" w:sz="0" w:space="0" w:color="auto"/>
        <w:left w:val="none" w:sz="0" w:space="0" w:color="auto"/>
        <w:bottom w:val="none" w:sz="0" w:space="0" w:color="auto"/>
        <w:right w:val="none" w:sz="0" w:space="0" w:color="auto"/>
      </w:divBdr>
    </w:div>
    <w:div w:id="1312324338">
      <w:bodyDiv w:val="1"/>
      <w:marLeft w:val="0"/>
      <w:marRight w:val="0"/>
      <w:marTop w:val="0"/>
      <w:marBottom w:val="0"/>
      <w:divBdr>
        <w:top w:val="none" w:sz="0" w:space="0" w:color="auto"/>
        <w:left w:val="none" w:sz="0" w:space="0" w:color="auto"/>
        <w:bottom w:val="none" w:sz="0" w:space="0" w:color="auto"/>
        <w:right w:val="none" w:sz="0" w:space="0" w:color="auto"/>
      </w:divBdr>
    </w:div>
    <w:div w:id="1321352706">
      <w:bodyDiv w:val="1"/>
      <w:marLeft w:val="0"/>
      <w:marRight w:val="0"/>
      <w:marTop w:val="0"/>
      <w:marBottom w:val="0"/>
      <w:divBdr>
        <w:top w:val="none" w:sz="0" w:space="0" w:color="auto"/>
        <w:left w:val="none" w:sz="0" w:space="0" w:color="auto"/>
        <w:bottom w:val="none" w:sz="0" w:space="0" w:color="auto"/>
        <w:right w:val="none" w:sz="0" w:space="0" w:color="auto"/>
      </w:divBdr>
    </w:div>
    <w:div w:id="1360273417">
      <w:bodyDiv w:val="1"/>
      <w:marLeft w:val="0"/>
      <w:marRight w:val="0"/>
      <w:marTop w:val="0"/>
      <w:marBottom w:val="0"/>
      <w:divBdr>
        <w:top w:val="none" w:sz="0" w:space="0" w:color="auto"/>
        <w:left w:val="none" w:sz="0" w:space="0" w:color="auto"/>
        <w:bottom w:val="none" w:sz="0" w:space="0" w:color="auto"/>
        <w:right w:val="none" w:sz="0" w:space="0" w:color="auto"/>
      </w:divBdr>
    </w:div>
    <w:div w:id="1379889701">
      <w:bodyDiv w:val="1"/>
      <w:marLeft w:val="0"/>
      <w:marRight w:val="0"/>
      <w:marTop w:val="0"/>
      <w:marBottom w:val="0"/>
      <w:divBdr>
        <w:top w:val="none" w:sz="0" w:space="0" w:color="auto"/>
        <w:left w:val="none" w:sz="0" w:space="0" w:color="auto"/>
        <w:bottom w:val="none" w:sz="0" w:space="0" w:color="auto"/>
        <w:right w:val="none" w:sz="0" w:space="0" w:color="auto"/>
      </w:divBdr>
    </w:div>
    <w:div w:id="1512600537">
      <w:bodyDiv w:val="1"/>
      <w:marLeft w:val="0"/>
      <w:marRight w:val="0"/>
      <w:marTop w:val="0"/>
      <w:marBottom w:val="0"/>
      <w:divBdr>
        <w:top w:val="none" w:sz="0" w:space="0" w:color="auto"/>
        <w:left w:val="none" w:sz="0" w:space="0" w:color="auto"/>
        <w:bottom w:val="none" w:sz="0" w:space="0" w:color="auto"/>
        <w:right w:val="none" w:sz="0" w:space="0" w:color="auto"/>
      </w:divBdr>
    </w:div>
    <w:div w:id="1636988261">
      <w:bodyDiv w:val="1"/>
      <w:marLeft w:val="0"/>
      <w:marRight w:val="0"/>
      <w:marTop w:val="0"/>
      <w:marBottom w:val="0"/>
      <w:divBdr>
        <w:top w:val="none" w:sz="0" w:space="0" w:color="auto"/>
        <w:left w:val="none" w:sz="0" w:space="0" w:color="auto"/>
        <w:bottom w:val="none" w:sz="0" w:space="0" w:color="auto"/>
        <w:right w:val="none" w:sz="0" w:space="0" w:color="auto"/>
      </w:divBdr>
    </w:div>
    <w:div w:id="1731876777">
      <w:bodyDiv w:val="1"/>
      <w:marLeft w:val="0"/>
      <w:marRight w:val="0"/>
      <w:marTop w:val="0"/>
      <w:marBottom w:val="0"/>
      <w:divBdr>
        <w:top w:val="none" w:sz="0" w:space="0" w:color="auto"/>
        <w:left w:val="none" w:sz="0" w:space="0" w:color="auto"/>
        <w:bottom w:val="none" w:sz="0" w:space="0" w:color="auto"/>
        <w:right w:val="none" w:sz="0" w:space="0" w:color="auto"/>
      </w:divBdr>
    </w:div>
    <w:div w:id="1831680164">
      <w:bodyDiv w:val="1"/>
      <w:marLeft w:val="0"/>
      <w:marRight w:val="0"/>
      <w:marTop w:val="0"/>
      <w:marBottom w:val="0"/>
      <w:divBdr>
        <w:top w:val="none" w:sz="0" w:space="0" w:color="auto"/>
        <w:left w:val="none" w:sz="0" w:space="0" w:color="auto"/>
        <w:bottom w:val="none" w:sz="0" w:space="0" w:color="auto"/>
        <w:right w:val="none" w:sz="0" w:space="0" w:color="auto"/>
      </w:divBdr>
    </w:div>
    <w:div w:id="1833375164">
      <w:bodyDiv w:val="1"/>
      <w:marLeft w:val="0"/>
      <w:marRight w:val="0"/>
      <w:marTop w:val="0"/>
      <w:marBottom w:val="0"/>
      <w:divBdr>
        <w:top w:val="none" w:sz="0" w:space="0" w:color="auto"/>
        <w:left w:val="none" w:sz="0" w:space="0" w:color="auto"/>
        <w:bottom w:val="none" w:sz="0" w:space="0" w:color="auto"/>
        <w:right w:val="none" w:sz="0" w:space="0" w:color="auto"/>
      </w:divBdr>
    </w:div>
    <w:div w:id="1845242421">
      <w:bodyDiv w:val="1"/>
      <w:marLeft w:val="0"/>
      <w:marRight w:val="0"/>
      <w:marTop w:val="0"/>
      <w:marBottom w:val="0"/>
      <w:divBdr>
        <w:top w:val="none" w:sz="0" w:space="0" w:color="auto"/>
        <w:left w:val="none" w:sz="0" w:space="0" w:color="auto"/>
        <w:bottom w:val="none" w:sz="0" w:space="0" w:color="auto"/>
        <w:right w:val="none" w:sz="0" w:space="0" w:color="auto"/>
      </w:divBdr>
    </w:div>
    <w:div w:id="1928147508">
      <w:bodyDiv w:val="1"/>
      <w:marLeft w:val="0"/>
      <w:marRight w:val="0"/>
      <w:marTop w:val="0"/>
      <w:marBottom w:val="0"/>
      <w:divBdr>
        <w:top w:val="none" w:sz="0" w:space="0" w:color="auto"/>
        <w:left w:val="none" w:sz="0" w:space="0" w:color="auto"/>
        <w:bottom w:val="none" w:sz="0" w:space="0" w:color="auto"/>
        <w:right w:val="none" w:sz="0" w:space="0" w:color="auto"/>
      </w:divBdr>
    </w:div>
    <w:div w:id="1976444591">
      <w:bodyDiv w:val="1"/>
      <w:marLeft w:val="0"/>
      <w:marRight w:val="0"/>
      <w:marTop w:val="0"/>
      <w:marBottom w:val="0"/>
      <w:divBdr>
        <w:top w:val="none" w:sz="0" w:space="0" w:color="auto"/>
        <w:left w:val="none" w:sz="0" w:space="0" w:color="auto"/>
        <w:bottom w:val="none" w:sz="0" w:space="0" w:color="auto"/>
        <w:right w:val="none" w:sz="0" w:space="0" w:color="auto"/>
      </w:divBdr>
    </w:div>
    <w:div w:id="1979989303">
      <w:bodyDiv w:val="1"/>
      <w:marLeft w:val="0"/>
      <w:marRight w:val="0"/>
      <w:marTop w:val="0"/>
      <w:marBottom w:val="0"/>
      <w:divBdr>
        <w:top w:val="none" w:sz="0" w:space="0" w:color="auto"/>
        <w:left w:val="none" w:sz="0" w:space="0" w:color="auto"/>
        <w:bottom w:val="none" w:sz="0" w:space="0" w:color="auto"/>
        <w:right w:val="none" w:sz="0" w:space="0" w:color="auto"/>
      </w:divBdr>
    </w:div>
    <w:div w:id="1982733248">
      <w:bodyDiv w:val="1"/>
      <w:marLeft w:val="0"/>
      <w:marRight w:val="0"/>
      <w:marTop w:val="0"/>
      <w:marBottom w:val="0"/>
      <w:divBdr>
        <w:top w:val="none" w:sz="0" w:space="0" w:color="auto"/>
        <w:left w:val="none" w:sz="0" w:space="0" w:color="auto"/>
        <w:bottom w:val="none" w:sz="0" w:space="0" w:color="auto"/>
        <w:right w:val="none" w:sz="0" w:space="0" w:color="auto"/>
      </w:divBdr>
    </w:div>
    <w:div w:id="2056198934">
      <w:bodyDiv w:val="1"/>
      <w:marLeft w:val="0"/>
      <w:marRight w:val="0"/>
      <w:marTop w:val="0"/>
      <w:marBottom w:val="0"/>
      <w:divBdr>
        <w:top w:val="none" w:sz="0" w:space="0" w:color="auto"/>
        <w:left w:val="none" w:sz="0" w:space="0" w:color="auto"/>
        <w:bottom w:val="none" w:sz="0" w:space="0" w:color="auto"/>
        <w:right w:val="none" w:sz="0" w:space="0" w:color="auto"/>
      </w:divBdr>
    </w:div>
    <w:div w:id="2117558347">
      <w:bodyDiv w:val="1"/>
      <w:marLeft w:val="0"/>
      <w:marRight w:val="0"/>
      <w:marTop w:val="0"/>
      <w:marBottom w:val="0"/>
      <w:divBdr>
        <w:top w:val="none" w:sz="0" w:space="0" w:color="auto"/>
        <w:left w:val="none" w:sz="0" w:space="0" w:color="auto"/>
        <w:bottom w:val="none" w:sz="0" w:space="0" w:color="auto"/>
        <w:right w:val="none" w:sz="0" w:space="0" w:color="auto"/>
      </w:divBdr>
    </w:div>
    <w:div w:id="214114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endatahandbook.org/glossary/en/terms/machine-readable/" TargetMode="Externa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http://opendatahandbook.org/glossary/en/terms/human-readabl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data.govt.nz/manage-data/policies/open-licensing/" TargetMode="External"/><Relationship Id="rId14" Type="http://schemas.microsoft.com/office/2011/relationships/commentsExtended" Target="commentsExtended.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groups.open.org.nz/groups/ninja-talk" TargetMode="External"/><Relationship Id="rId2" Type="http://schemas.openxmlformats.org/officeDocument/2006/relationships/hyperlink" Target="https://www.nzta.govt.nz/assets/resources/statement-of-intent/2018-2022-amended/soi-2018-2022-amended.pdf" TargetMode="External"/><Relationship Id="rId1" Type="http://schemas.openxmlformats.org/officeDocument/2006/relationships/hyperlink" Target="https://www.data.govt.nz/open-data/what-is-open-data/" TargetMode="External"/><Relationship Id="rId5" Type="http://schemas.openxmlformats.org/officeDocument/2006/relationships/hyperlink" Target="https://www.data.govt.nz/manage-data/policies/new-zealand-data-and-information-management-principles/" TargetMode="External"/><Relationship Id="rId4" Type="http://schemas.openxmlformats.org/officeDocument/2006/relationships/hyperlink" Target="https://www.data.govt.nz/manage-data/policies/new-zealand-data-and-information-management-princip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525543661B34EC49ECF72C2A7D9F839"/>
        <w:category>
          <w:name w:val="General"/>
          <w:gallery w:val="placeholder"/>
        </w:category>
        <w:types>
          <w:type w:val="bbPlcHdr"/>
        </w:types>
        <w:behaviors>
          <w:behavior w:val="content"/>
        </w:behaviors>
        <w:guid w:val="{9D3F3B89-760B-4AED-9FA8-86FE7353DEF7}"/>
      </w:docPartPr>
      <w:docPartBody>
        <w:p w:rsidR="00FD22DC" w:rsidRDefault="00FD22DC">
          <w:pPr>
            <w:pStyle w:val="B525543661B34EC49ECF72C2A7D9F839"/>
          </w:pPr>
          <w:r w:rsidRPr="002D125C">
            <w:rPr>
              <w:rStyle w:val="PlaceholderText"/>
            </w:rPr>
            <w:t>DOCUMENT TITLE</w:t>
          </w:r>
        </w:p>
      </w:docPartBody>
    </w:docPart>
    <w:docPart>
      <w:docPartPr>
        <w:name w:val="DE3DF6D07E8F4BF586BAF98A6349162C"/>
        <w:category>
          <w:name w:val="General"/>
          <w:gallery w:val="placeholder"/>
        </w:category>
        <w:types>
          <w:type w:val="bbPlcHdr"/>
        </w:types>
        <w:behaviors>
          <w:behavior w:val="content"/>
        </w:behaviors>
        <w:guid w:val="{AE9CDA49-B033-4EFC-9735-21ADF2001966}"/>
      </w:docPartPr>
      <w:docPartBody>
        <w:p w:rsidR="00FD22DC" w:rsidRDefault="00FD22DC">
          <w:pPr>
            <w:pStyle w:val="DE3DF6D07E8F4BF586BAF98A6349162C"/>
          </w:pPr>
          <w:r w:rsidRPr="005146DA">
            <w:t>[AUTHOR]</w:t>
          </w:r>
        </w:p>
      </w:docPartBody>
    </w:docPart>
    <w:docPart>
      <w:docPartPr>
        <w:name w:val="4374DB8BF9334E34B647218EE5AC5D96"/>
        <w:category>
          <w:name w:val="General"/>
          <w:gallery w:val="placeholder"/>
        </w:category>
        <w:types>
          <w:type w:val="bbPlcHdr"/>
        </w:types>
        <w:behaviors>
          <w:behavior w:val="content"/>
        </w:behaviors>
        <w:guid w:val="{71DEE54C-D15C-4C97-BCB0-E0AC89E78793}"/>
      </w:docPartPr>
      <w:docPartBody>
        <w:p w:rsidR="00FD22DC" w:rsidRDefault="00FD22DC">
          <w:pPr>
            <w:pStyle w:val="4374DB8BF9334E34B647218EE5AC5D96"/>
          </w:pPr>
          <w:r w:rsidRPr="005146DA">
            <w:rPr>
              <w:rStyle w:val="PlaceholderText"/>
            </w:rPr>
            <w:t>[date]</w:t>
          </w:r>
        </w:p>
      </w:docPartBody>
    </w:docPart>
    <w:docPart>
      <w:docPartPr>
        <w:name w:val="2C477607C614411CA69626ABDBFA23BD"/>
        <w:category>
          <w:name w:val="General"/>
          <w:gallery w:val="placeholder"/>
        </w:category>
        <w:types>
          <w:type w:val="bbPlcHdr"/>
        </w:types>
        <w:behaviors>
          <w:behavior w:val="content"/>
        </w:behaviors>
        <w:guid w:val="{B0790CA1-084D-47DC-9370-F4BCFCE3F30E}"/>
      </w:docPartPr>
      <w:docPartBody>
        <w:p w:rsidR="00FD22DC" w:rsidRDefault="00FD22DC">
          <w:pPr>
            <w:pStyle w:val="2C477607C614411CA69626ABDBFA23BD"/>
          </w:pPr>
          <w:r w:rsidRPr="005146DA">
            <w:t>[</w:t>
          </w:r>
          <w:r>
            <w:t>Version</w:t>
          </w:r>
          <w:r w:rsidRPr="005146DA">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hitney Condensed Book">
    <w:panose1 w:val="00000000000000000000"/>
    <w:charset w:val="00"/>
    <w:family w:val="modern"/>
    <w:notTrueType/>
    <w:pitch w:val="variable"/>
    <w:sig w:usb0="A00000FF" w:usb1="4000004A" w:usb2="00000000" w:usb3="00000000" w:csb0="0000000B" w:csb1="00000000"/>
  </w:font>
  <w:font w:name="Lucida Sans">
    <w:panose1 w:val="020B0602030504020204"/>
    <w:charset w:val="00"/>
    <w:family w:val="swiss"/>
    <w:pitch w:val="variable"/>
    <w:sig w:usb0="8100AAF7" w:usb1="0000807B" w:usb2="00000008" w:usb3="00000000" w:csb0="000100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22DC"/>
    <w:rsid w:val="00121669"/>
    <w:rsid w:val="003A754C"/>
    <w:rsid w:val="00FD22DC"/>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525543661B34EC49ECF72C2A7D9F839">
    <w:name w:val="B525543661B34EC49ECF72C2A7D9F839"/>
  </w:style>
  <w:style w:type="paragraph" w:customStyle="1" w:styleId="DE3DF6D07E8F4BF586BAF98A6349162C">
    <w:name w:val="DE3DF6D07E8F4BF586BAF98A6349162C"/>
  </w:style>
  <w:style w:type="paragraph" w:customStyle="1" w:styleId="4374DB8BF9334E34B647218EE5AC5D96">
    <w:name w:val="4374DB8BF9334E34B647218EE5AC5D96"/>
  </w:style>
  <w:style w:type="paragraph" w:customStyle="1" w:styleId="2C477607C614411CA69626ABDBFA23BD">
    <w:name w:val="2C477607C614411CA69626ABDBFA23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NZTA Office Theme">
  <a:themeElements>
    <a:clrScheme name="Custom 1">
      <a:dk1>
        <a:sysClr val="windowText" lastClr="000000"/>
      </a:dk1>
      <a:lt1>
        <a:sysClr val="window" lastClr="FFFFFF"/>
      </a:lt1>
      <a:dk2>
        <a:srgbClr val="AFBD22"/>
      </a:dk2>
      <a:lt2>
        <a:srgbClr val="19456B"/>
      </a:lt2>
      <a:accent1>
        <a:srgbClr val="2575AE"/>
      </a:accent1>
      <a:accent2>
        <a:srgbClr val="197D5D"/>
      </a:accent2>
      <a:accent3>
        <a:srgbClr val="008B97"/>
      </a:accent3>
      <a:accent4>
        <a:srgbClr val="F2CD00"/>
      </a:accent4>
      <a:accent5>
        <a:srgbClr val="E87722"/>
      </a:accent5>
      <a:accent6>
        <a:srgbClr val="CA4142"/>
      </a:accent6>
      <a:hlink>
        <a:srgbClr val="0563C1"/>
      </a:hlink>
      <a:folHlink>
        <a:srgbClr val="954F72"/>
      </a:folHlink>
    </a:clrScheme>
    <a:fontScheme name="NZ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449D0-3FA6-47CF-A4CD-0CD5953A8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2638</Words>
  <Characters>15038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NZTA’s open data - framework and processes 2019</vt:lpstr>
    </vt:vector>
  </TitlesOfParts>
  <Company>NZ Transport Agency</Company>
  <LinksUpToDate>false</LinksUpToDate>
  <CharactersWithSpaces>17641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NZTA’s open data - framework and processes 2019</dc:title>
  <dc:creator>Aimee Whitcroft</dc:creator>
  <dc:description>Created by www.allfields.co.nz</dc:description>
  <cp:lastModifiedBy>Paul Stone</cp:lastModifiedBy>
  <cp:revision>5</cp:revision>
  <dcterms:created xsi:type="dcterms:W3CDTF">2019-11-18T21:46:00Z</dcterms:created>
  <dcterms:modified xsi:type="dcterms:W3CDTF">2019-11-18T23:54:00Z</dcterms:modified>
</cp:coreProperties>
</file>